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8FFF2" w14:textId="77777777" w:rsidR="004B5C91" w:rsidRDefault="004B5C91">
      <w:pPr>
        <w:jc w:val="center"/>
        <w:rPr>
          <w:sz w:val="44"/>
          <w:szCs w:val="44"/>
        </w:rPr>
      </w:pPr>
      <w:bookmarkStart w:id="0" w:name="_Hlk149118049"/>
      <w:bookmarkEnd w:id="0"/>
    </w:p>
    <w:p w14:paraId="713FC58C" w14:textId="77777777" w:rsidR="004B5C91" w:rsidRDefault="00985ECB">
      <w:pPr>
        <w:jc w:val="center"/>
        <w:rPr>
          <w:rFonts w:cstheme="minorHAnsi"/>
          <w:b/>
          <w:bCs/>
          <w:sz w:val="44"/>
          <w:szCs w:val="44"/>
        </w:rPr>
      </w:pPr>
      <w:r>
        <w:rPr>
          <w:noProof/>
        </w:rPr>
        <w:drawing>
          <wp:inline distT="0" distB="0" distL="0" distR="0" wp14:anchorId="7EA40772" wp14:editId="7E231C2B">
            <wp:extent cx="613410" cy="777875"/>
            <wp:effectExtent l="0" t="0" r="0" b="3175"/>
            <wp:docPr id="7" name="Slika 3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3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642374" cy="814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A7582" w14:textId="77777777" w:rsidR="004B5C91" w:rsidRDefault="00985ECB">
      <w:pPr>
        <w:jc w:val="center"/>
        <w:rPr>
          <w:rFonts w:cstheme="minorHAnsi"/>
          <w:b/>
          <w:bCs/>
          <w:sz w:val="44"/>
          <w:szCs w:val="44"/>
        </w:rPr>
      </w:pPr>
      <w:r>
        <w:rPr>
          <w:rFonts w:cstheme="minorHAnsi"/>
          <w:b/>
          <w:bCs/>
          <w:sz w:val="44"/>
          <w:szCs w:val="44"/>
        </w:rPr>
        <w:t>REPUBLIKA HRVATSKA</w:t>
      </w:r>
    </w:p>
    <w:p w14:paraId="2FE5AB19" w14:textId="1822EFDF" w:rsidR="00A67921" w:rsidRPr="00A67921" w:rsidRDefault="00985ECB" w:rsidP="00A67921">
      <w:pPr>
        <w:jc w:val="center"/>
        <w:rPr>
          <w:rFonts w:cstheme="minorHAnsi"/>
          <w:b/>
          <w:bCs/>
          <w:sz w:val="44"/>
          <w:szCs w:val="44"/>
        </w:rPr>
      </w:pPr>
      <w:r>
        <w:rPr>
          <w:rFonts w:cstheme="minorHAnsi"/>
          <w:b/>
          <w:bCs/>
          <w:sz w:val="44"/>
          <w:szCs w:val="44"/>
        </w:rPr>
        <w:t>OPĆINA</w:t>
      </w:r>
      <w:r w:rsidR="00A67921" w:rsidRPr="00A67921">
        <w:rPr>
          <w:rFonts w:cstheme="minorHAnsi"/>
          <w:b/>
          <w:bCs/>
          <w:sz w:val="44"/>
          <w:szCs w:val="44"/>
        </w:rPr>
        <w:t xml:space="preserve"> </w:t>
      </w:r>
      <w:bookmarkStart w:id="1" w:name="_Hlk182559326"/>
      <w:r w:rsidR="00A67921" w:rsidRPr="00A67921">
        <w:rPr>
          <w:rFonts w:cstheme="minorHAnsi"/>
          <w:b/>
          <w:bCs/>
          <w:sz w:val="44"/>
          <w:szCs w:val="44"/>
        </w:rPr>
        <w:t xml:space="preserve">KAŠTELIR </w:t>
      </w:r>
      <w:r w:rsidR="009804E1">
        <w:rPr>
          <w:rFonts w:cstheme="minorHAnsi"/>
          <w:b/>
          <w:bCs/>
          <w:sz w:val="44"/>
          <w:szCs w:val="44"/>
        </w:rPr>
        <w:t>-</w:t>
      </w:r>
      <w:r w:rsidR="00A67921" w:rsidRPr="00A67921">
        <w:rPr>
          <w:rFonts w:cstheme="minorHAnsi"/>
          <w:b/>
          <w:bCs/>
          <w:sz w:val="44"/>
          <w:szCs w:val="44"/>
        </w:rPr>
        <w:t xml:space="preserve"> LABINCI</w:t>
      </w:r>
      <w:r w:rsidR="009804E1">
        <w:rPr>
          <w:rFonts w:cstheme="minorHAnsi"/>
          <w:b/>
          <w:bCs/>
          <w:sz w:val="44"/>
          <w:szCs w:val="44"/>
        </w:rPr>
        <w:t xml:space="preserve"> -</w:t>
      </w:r>
    </w:p>
    <w:p w14:paraId="78CADA8F" w14:textId="72DD3904" w:rsidR="004B5C91" w:rsidRDefault="00A67921" w:rsidP="00A67921">
      <w:pPr>
        <w:jc w:val="center"/>
        <w:rPr>
          <w:rFonts w:cstheme="minorHAnsi"/>
          <w:b/>
          <w:bCs/>
          <w:sz w:val="44"/>
          <w:szCs w:val="44"/>
        </w:rPr>
      </w:pPr>
      <w:r w:rsidRPr="00A67921">
        <w:rPr>
          <w:rFonts w:cstheme="minorHAnsi"/>
          <w:b/>
          <w:bCs/>
          <w:sz w:val="44"/>
          <w:szCs w:val="44"/>
        </w:rPr>
        <w:t>COMUNE DI CASTELLIERE - SANTA DOMENICA</w:t>
      </w:r>
    </w:p>
    <w:bookmarkEnd w:id="1"/>
    <w:p w14:paraId="192F9417" w14:textId="77777777" w:rsidR="004B5C91" w:rsidRDefault="004B5C91">
      <w:pPr>
        <w:jc w:val="center"/>
        <w:rPr>
          <w:rFonts w:cstheme="minorHAnsi"/>
          <w:b/>
          <w:bCs/>
          <w:sz w:val="44"/>
          <w:szCs w:val="44"/>
        </w:rPr>
      </w:pPr>
    </w:p>
    <w:p w14:paraId="5150FECF" w14:textId="77777777" w:rsidR="004B5C91" w:rsidRDefault="004B5C91">
      <w:pPr>
        <w:jc w:val="center"/>
        <w:rPr>
          <w:rFonts w:cstheme="minorHAnsi"/>
          <w:b/>
          <w:bCs/>
          <w:sz w:val="44"/>
          <w:szCs w:val="44"/>
        </w:rPr>
      </w:pPr>
    </w:p>
    <w:p w14:paraId="32F86EF9" w14:textId="77777777" w:rsidR="00A67921" w:rsidRPr="00A67921" w:rsidRDefault="00985ECB" w:rsidP="00A67921">
      <w:pPr>
        <w:jc w:val="center"/>
        <w:rPr>
          <w:rFonts w:cstheme="minorHAnsi"/>
          <w:sz w:val="44"/>
          <w:szCs w:val="44"/>
        </w:rPr>
      </w:pPr>
      <w:r>
        <w:rPr>
          <w:rFonts w:cstheme="minorHAnsi"/>
          <w:b/>
          <w:bCs/>
          <w:sz w:val="44"/>
          <w:szCs w:val="44"/>
        </w:rPr>
        <w:t>OBRAZLOŽENJE OPĆEG DIJELA PRORAČUNA</w:t>
      </w:r>
      <w:r>
        <w:rPr>
          <w:rFonts w:cstheme="minorHAnsi"/>
          <w:sz w:val="44"/>
          <w:szCs w:val="44"/>
        </w:rPr>
        <w:t xml:space="preserve"> OPĆINE </w:t>
      </w:r>
      <w:bookmarkStart w:id="2" w:name="_Hlk182559469"/>
      <w:r w:rsidR="00A67921" w:rsidRPr="00A67921">
        <w:rPr>
          <w:rFonts w:cstheme="minorHAnsi"/>
          <w:sz w:val="44"/>
          <w:szCs w:val="44"/>
        </w:rPr>
        <w:t>KAŠTELIR - LABINCI</w:t>
      </w:r>
    </w:p>
    <w:p w14:paraId="2B4C3DD7" w14:textId="7FC6077E" w:rsidR="004B5C91" w:rsidRPr="00A67921" w:rsidRDefault="00A67921" w:rsidP="00A67921">
      <w:pPr>
        <w:jc w:val="center"/>
        <w:rPr>
          <w:rFonts w:cstheme="minorHAnsi"/>
          <w:sz w:val="44"/>
          <w:szCs w:val="44"/>
        </w:rPr>
      </w:pPr>
      <w:r w:rsidRPr="00A67921">
        <w:rPr>
          <w:rFonts w:cstheme="minorHAnsi"/>
          <w:sz w:val="44"/>
          <w:szCs w:val="44"/>
        </w:rPr>
        <w:t>COMUNE DI CASTELLIERE - SANTA DOMENICA</w:t>
      </w:r>
    </w:p>
    <w:bookmarkEnd w:id="2"/>
    <w:p w14:paraId="26ED3780" w14:textId="77777777" w:rsidR="004B5C91" w:rsidRPr="00A67921" w:rsidRDefault="00985ECB">
      <w:pPr>
        <w:jc w:val="center"/>
        <w:rPr>
          <w:rFonts w:cstheme="minorHAnsi"/>
          <w:sz w:val="44"/>
          <w:szCs w:val="44"/>
        </w:rPr>
      </w:pPr>
      <w:r w:rsidRPr="00A67921">
        <w:rPr>
          <w:rFonts w:cstheme="minorHAnsi"/>
          <w:sz w:val="44"/>
          <w:szCs w:val="44"/>
        </w:rPr>
        <w:t>ZA 2025. GODINU</w:t>
      </w:r>
    </w:p>
    <w:p w14:paraId="7576ED88" w14:textId="77777777" w:rsidR="004B5C91" w:rsidRPr="00A67921" w:rsidRDefault="00985ECB">
      <w:pPr>
        <w:jc w:val="center"/>
        <w:rPr>
          <w:rFonts w:cstheme="minorHAnsi"/>
          <w:sz w:val="44"/>
          <w:szCs w:val="44"/>
        </w:rPr>
      </w:pPr>
      <w:r w:rsidRPr="00A67921">
        <w:rPr>
          <w:rFonts w:cstheme="minorHAnsi"/>
          <w:sz w:val="44"/>
          <w:szCs w:val="44"/>
        </w:rPr>
        <w:t>I</w:t>
      </w:r>
    </w:p>
    <w:p w14:paraId="6E8377E9" w14:textId="77777777" w:rsidR="004B5C91" w:rsidRPr="00A67921" w:rsidRDefault="00985ECB">
      <w:pPr>
        <w:jc w:val="center"/>
        <w:rPr>
          <w:rFonts w:cstheme="minorHAnsi"/>
          <w:sz w:val="44"/>
          <w:szCs w:val="44"/>
        </w:rPr>
      </w:pPr>
      <w:r w:rsidRPr="00A67921">
        <w:rPr>
          <w:rFonts w:cstheme="minorHAnsi"/>
          <w:sz w:val="44"/>
          <w:szCs w:val="44"/>
        </w:rPr>
        <w:t>PROJEKCIJE ZA 2026. I 2027. GODINU</w:t>
      </w:r>
    </w:p>
    <w:p w14:paraId="449C0913" w14:textId="77777777" w:rsidR="004B5C91" w:rsidRDefault="004B5C91">
      <w:pPr>
        <w:rPr>
          <w:sz w:val="44"/>
          <w:szCs w:val="44"/>
        </w:rPr>
      </w:pPr>
    </w:p>
    <w:p w14:paraId="3114F93E" w14:textId="77777777" w:rsidR="004B5C91" w:rsidRDefault="004B5C91">
      <w:pPr>
        <w:jc w:val="center"/>
        <w:rPr>
          <w:sz w:val="44"/>
          <w:szCs w:val="44"/>
        </w:rPr>
      </w:pPr>
    </w:p>
    <w:p w14:paraId="774B8A13" w14:textId="5B8A1010" w:rsidR="00D75735" w:rsidRDefault="00D75735" w:rsidP="00942AAD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 wp14:anchorId="6FB73060" wp14:editId="61C7BD59">
            <wp:extent cx="902335" cy="1158240"/>
            <wp:effectExtent l="0" t="0" r="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115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746C2C" w14:textId="77777777" w:rsidR="00942AAD" w:rsidRPr="00942AAD" w:rsidRDefault="00942AAD"/>
    <w:p w14:paraId="0355A488" w14:textId="7F127DE3" w:rsidR="004B5C91" w:rsidRDefault="00985ECB">
      <w:pP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lastRenderedPageBreak/>
        <w:t>UVOD</w:t>
      </w:r>
    </w:p>
    <w:p w14:paraId="0795B6BF" w14:textId="77777777" w:rsidR="004B5C91" w:rsidRDefault="004B5C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5907FDA" w14:textId="77777777" w:rsidR="004B5C91" w:rsidRDefault="00985ECB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Zakonom o proračunu (</w:t>
      </w:r>
      <w:r>
        <w:rPr>
          <w:rFonts w:ascii="Times New Roman" w:hAnsi="Times New Roman" w:cs="Times New Roman"/>
          <w:color w:val="000000"/>
          <w:kern w:val="0"/>
          <w:sz w:val="24"/>
          <w14:ligatures w14:val="none"/>
        </w:rPr>
        <w:t>„Narodne novine“ br. 144/21)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određena je obveza i postupak donošenja proračuna, temeljnog financijskog dokumenta kojim se procjenjuju prihodi i primici te utvrđuju rashodi i izdaci za jednu proračunsku godinu. </w:t>
      </w:r>
      <w:r>
        <w:rPr>
          <w:rFonts w:ascii="Times New Roman" w:hAnsi="Times New Roman" w:cs="Times New Roman"/>
          <w:color w:val="000000"/>
          <w:kern w:val="0"/>
          <w:sz w:val="24"/>
          <w14:ligatures w14:val="none"/>
        </w:rPr>
        <w:t>Temeljem članka 42. Zakona predstavničko tijelo jedinice lokalne i područne (regionalne) samouprave obvezno je, na prijedlog izvršnog tijela, do kraja prosinca tekuće godine donijeti proračun za iduću proračunsku godinu i projekcije za sljedeće dvije godine na razini skupine ekonomske klasifikacije, u roku koji omogućuje primjenu proračuna od 1. siječnja godine za koju se donosi proračun.</w:t>
      </w:r>
    </w:p>
    <w:p w14:paraId="63858617" w14:textId="77777777" w:rsidR="004B5C91" w:rsidRDefault="004B5C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4760D87" w14:textId="77777777" w:rsidR="004B5C91" w:rsidRDefault="00985E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Temeljni okvir za izradu proračuna </w:t>
      </w:r>
      <w:r w:rsidRPr="00A6792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predstavljaju Smjernice ekonomske i fiskalne politike za razdoblje 2022. - 2024. i Upute za izradu proraču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na jedinica lokalne i područne (regionalne) samouprave za razdoblje 2023. - 2025. godine koje je sastavilo Ministarstvo financija. </w:t>
      </w:r>
    </w:p>
    <w:p w14:paraId="0FF1C079" w14:textId="77777777" w:rsidR="004B5C91" w:rsidRDefault="004B5C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8719FEC" w14:textId="77777777" w:rsidR="004B5C91" w:rsidRDefault="00985ECB">
      <w:pPr>
        <w:spacing w:after="0"/>
        <w:ind w:firstLine="284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Metodologija za izradu proračuna JLP(R)S propisana je Zakonom o proračunu i podzakonskim aktima kojima se regulira provedba navedenoga Zakona. Do donošenja novih podzakonskih akata i u ovom proračunskom ciklusu koriste se Pravilnik o proračunskim klasifikacijama (Narodne novine, br. 26/10, 120/12, 1/20 i 4/24) i Pravilnik o proračunskom računovodstvu i Računskom planu (Narodne novine, br. 124/14, 115/15, 87/16,3/18, 126/19, 108/20 i 158/23).</w:t>
      </w:r>
    </w:p>
    <w:p w14:paraId="4A1102E4" w14:textId="77777777" w:rsidR="004B5C91" w:rsidRDefault="004B5C91">
      <w:pPr>
        <w:spacing w:after="0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9A8BCB9" w14:textId="77777777" w:rsidR="004B5C91" w:rsidRDefault="00985ECB">
      <w:pPr>
        <w:spacing w:after="0"/>
        <w:ind w:firstLine="284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Predstavničko tijelo jedinice lokalne i područne (regionalne) samouprave donosi proračun na razini podskupine ekonomske klasifikacije (druga razina računskog plana) za iduću proračunsku godinu i projekciju na razini skupine ekonomske klasifikacije (druga razina računskog plana) za slijedeće dvije proračunske godine.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Usvajanje proračuna, a time i financijskih planova korisnika planova, na višoj razini računskog plana - ekonomske klasifikacije jedan je od ključnih mehanizama koji proračunskim korisnicima daje određenu fleksibilnost u izvršavanju proračuna i financijskog plana, jer su oni ti koji su odgovorni za provođenje svojih programa  (aktivnosti i projekata), ali u skladu s usvojenim proračunom i financijskim planom. JLP(R)S i njihovi proračunski korisnici mogu za svoje potrebe izraditi proračun i financijske planove na detaljnijoj razini ekonomske klasifikacije, ali se predstavničkom tijelu na usvajanje podnosi isključivo proračun na drugoj razini ekonomske klasifikacije.</w:t>
      </w:r>
    </w:p>
    <w:p w14:paraId="295CBB28" w14:textId="77777777" w:rsidR="004B5C91" w:rsidRDefault="004B5C91">
      <w:pPr>
        <w:spacing w:after="0" w:line="240" w:lineRule="auto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6584BEFA" w14:textId="77777777" w:rsidR="004B5C91" w:rsidRDefault="00985E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Sukladno članku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28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novog Zakona o proračunu, Proračun JLP(R)S sastoji se od plana za proračunsku godinu i projekcija za slijedeće dvije godine, a sadrži i financijske planove proračunskih korisnika prikazane kroz: </w:t>
      </w:r>
    </w:p>
    <w:p w14:paraId="309F67AB" w14:textId="77777777" w:rsidR="004B5C91" w:rsidRDefault="004B5C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E58E5B5" w14:textId="77777777" w:rsidR="004B5C91" w:rsidRDefault="00985EC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Opći dio proračuna, a kojeg čine račun prihoda, rashoda i račun financiranja</w:t>
      </w:r>
    </w:p>
    <w:p w14:paraId="637141BE" w14:textId="77777777" w:rsidR="004B5C91" w:rsidRDefault="00985EC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Posebni dio proračuna koji se sastoji  od plana rashoda i izdataka iskazanih po vrstama, raspoređenih u programe, a koji se sastoje od aktivnosti i projekata</w:t>
      </w:r>
    </w:p>
    <w:p w14:paraId="0AF412EF" w14:textId="77777777" w:rsidR="004B5C91" w:rsidRDefault="00985EC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Obrazloženje općeg i posebnog dijela, koje je sastavni dio proračuna </w:t>
      </w:r>
    </w:p>
    <w:p w14:paraId="5087066F" w14:textId="77777777" w:rsidR="004B5C91" w:rsidRDefault="00985EC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Odluka o izvršavanju proračuna za 2024. godinu</w:t>
      </w:r>
    </w:p>
    <w:p w14:paraId="670E9F39" w14:textId="77777777" w:rsidR="004B5C91" w:rsidRDefault="004B5C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EBB5DB2" w14:textId="77777777" w:rsidR="00A67921" w:rsidRPr="00A67921" w:rsidRDefault="00985ECB" w:rsidP="00A67921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kern w:val="0"/>
          <w:sz w:val="24"/>
          <w14:ligatures w14:val="none"/>
        </w:rPr>
      </w:pPr>
      <w:r>
        <w:rPr>
          <w:rFonts w:cstheme="minorHAnsi"/>
          <w:sz w:val="44"/>
          <w:szCs w:val="44"/>
        </w:rPr>
        <w:br w:type="page"/>
      </w:r>
      <w:r>
        <w:rPr>
          <w:rFonts w:ascii="Times New Roman" w:hAnsi="Times New Roman" w:cs="Times New Roman"/>
          <w:b/>
          <w:kern w:val="0"/>
          <w:sz w:val="24"/>
          <w14:ligatures w14:val="none"/>
        </w:rPr>
        <w:lastRenderedPageBreak/>
        <w:t xml:space="preserve">OBRAZLOŽENJE PLANIRANIH PRIHODA I PRIMITAKA TE RASHODA I IZDATAKA PLANA PRORAČUNA OPĆINE </w:t>
      </w:r>
      <w:r w:rsidR="00A67921" w:rsidRPr="00A67921">
        <w:rPr>
          <w:rFonts w:ascii="Times New Roman" w:hAnsi="Times New Roman" w:cs="Times New Roman"/>
          <w:b/>
          <w:kern w:val="0"/>
          <w:sz w:val="24"/>
          <w14:ligatures w14:val="none"/>
        </w:rPr>
        <w:t>KAŠTELIR - LABINCI</w:t>
      </w:r>
    </w:p>
    <w:p w14:paraId="36FF31D0" w14:textId="050652CE" w:rsidR="004B5C91" w:rsidRDefault="00A67921" w:rsidP="00A67921">
      <w:pPr>
        <w:pStyle w:val="Odlomakpopisa"/>
        <w:spacing w:after="0"/>
        <w:jc w:val="both"/>
        <w:rPr>
          <w:rFonts w:ascii="Times New Roman" w:hAnsi="Times New Roman" w:cs="Times New Roman"/>
          <w:b/>
          <w:kern w:val="0"/>
          <w:sz w:val="24"/>
          <w14:ligatures w14:val="none"/>
        </w:rPr>
      </w:pPr>
      <w:r w:rsidRPr="00A67921">
        <w:rPr>
          <w:rFonts w:ascii="Times New Roman" w:hAnsi="Times New Roman" w:cs="Times New Roman"/>
          <w:b/>
          <w:kern w:val="0"/>
          <w:sz w:val="24"/>
          <w14:ligatures w14:val="none"/>
        </w:rPr>
        <w:t>COMUNE DI CASTELLIERE - SANTA DOMENICA</w:t>
      </w:r>
      <w:r>
        <w:rPr>
          <w:rFonts w:ascii="Times New Roman" w:hAnsi="Times New Roman" w:cs="Times New Roman"/>
          <w:b/>
          <w:kern w:val="0"/>
          <w:sz w:val="24"/>
          <w14:ligatures w14:val="none"/>
        </w:rPr>
        <w:t xml:space="preserve"> ZA 2025. GODINU S PROJEKCIJAMA ZA 2026. I 2027. GODINU</w:t>
      </w:r>
    </w:p>
    <w:p w14:paraId="7726C5CF" w14:textId="77777777" w:rsidR="004B5C91" w:rsidRDefault="004B5C91">
      <w:pPr>
        <w:spacing w:after="0"/>
        <w:ind w:left="720"/>
        <w:contextualSpacing/>
        <w:jc w:val="both"/>
        <w:rPr>
          <w:rFonts w:ascii="Times New Roman" w:hAnsi="Times New Roman" w:cs="Times New Roman"/>
          <w:b/>
          <w:color w:val="FF0000"/>
          <w:kern w:val="0"/>
          <w:sz w:val="24"/>
          <w14:ligatures w14:val="none"/>
        </w:rPr>
      </w:pPr>
    </w:p>
    <w:p w14:paraId="2C494D44" w14:textId="026155D9" w:rsidR="004B5C91" w:rsidRPr="008221F5" w:rsidRDefault="00985ECB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>
        <w:rPr>
          <w:rFonts w:ascii="Times New Roman" w:hAnsi="Times New Roman" w:cs="Times New Roman"/>
          <w:color w:val="FF0000"/>
          <w:kern w:val="0"/>
          <w:sz w:val="24"/>
          <w14:ligatures w14:val="none"/>
        </w:rPr>
        <w:tab/>
      </w:r>
      <w:r>
        <w:rPr>
          <w:rFonts w:ascii="Times New Roman" w:hAnsi="Times New Roman" w:cs="Times New Roman"/>
          <w:kern w:val="0"/>
          <w:sz w:val="24"/>
          <w14:ligatures w14:val="none"/>
        </w:rPr>
        <w:t xml:space="preserve">Prijedlogom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Proračuna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Općine </w:t>
      </w:r>
      <w:r w:rsidR="00A67921" w:rsidRPr="00A6792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Kaštelir </w:t>
      </w:r>
      <w:r w:rsidR="00A6792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–</w:t>
      </w:r>
      <w:r w:rsidR="00A67921" w:rsidRPr="00A6792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Labinci</w:t>
      </w:r>
      <w:r w:rsidR="00A6792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</w:t>
      </w:r>
      <w:r w:rsidR="00A67921" w:rsidRPr="00A6792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Comune Di Castelliere - Santa Domenica</w:t>
      </w:r>
      <w:r w:rsidR="00A6792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za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godinu ukupni prihodi i primici planirani su u iznosu od  </w:t>
      </w:r>
      <w:r w:rsidR="008221F5" w:rsidRPr="008221F5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4.638.500</w:t>
      </w:r>
      <w:r w:rsidR="008221F5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,00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eur, dok su u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6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godini projicirani u iznosu od </w:t>
      </w:r>
      <w:r w:rsidR="008221F5" w:rsidRPr="008221F5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3.566.500</w:t>
      </w:r>
      <w:r w:rsidR="008221F5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,00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eur, odnosno u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7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godini u iznosu od </w:t>
      </w:r>
      <w:r w:rsidR="008221F5" w:rsidRPr="008221F5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3.681.500</w:t>
      </w:r>
      <w:r w:rsidR="008221F5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,00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eur. </w:t>
      </w:r>
    </w:p>
    <w:p w14:paraId="1325ED4B" w14:textId="6FD00EAA" w:rsidR="004B5C91" w:rsidRDefault="00985ECB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Plan ukupnih rashoda i izdataka za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godinu iznosi </w:t>
      </w:r>
      <w:r w:rsidR="008221F5" w:rsidRPr="008221F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5.138.500</w:t>
      </w:r>
      <w:r w:rsidR="008221F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,00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eur, odnosno projekcije istih za naredne dvije godine planirane su za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6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godinu u iznosu od </w:t>
      </w:r>
      <w:r w:rsidR="008221F5" w:rsidRPr="008221F5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3.566.500</w:t>
      </w:r>
      <w:r w:rsidR="008221F5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,00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eur i za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7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godinu u iznosu od </w:t>
      </w:r>
      <w:r w:rsidR="008221F5" w:rsidRPr="008221F5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3.681.500</w:t>
      </w:r>
      <w:r w:rsidR="008221F5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,00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eur. </w:t>
      </w:r>
    </w:p>
    <w:p w14:paraId="310D0394" w14:textId="77777777" w:rsidR="004B5C91" w:rsidRDefault="004B5C91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B4F1A7B" w14:textId="512C8804" w:rsidR="004B5C91" w:rsidRDefault="00985E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 xml:space="preserve">Tablica 1. Struktura Proračuna </w:t>
      </w:r>
      <w:r w:rsidR="008221F5" w:rsidRPr="008221F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>Općine Kaštelir – Labinci Comune Di Castelliere - Santa Domenica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 xml:space="preserve"> za 202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>5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>. godinu i projekcija za 202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>6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>. i 202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>7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 xml:space="preserve">. godinu prema osnovnoj klasifikaciji </w:t>
      </w:r>
    </w:p>
    <w:p w14:paraId="04B7D919" w14:textId="77777777" w:rsidR="004B5C91" w:rsidRDefault="004B5C9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</w:pPr>
    </w:p>
    <w:p w14:paraId="1C104397" w14:textId="77777777" w:rsidR="004B5C91" w:rsidRDefault="00985ECB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FF0000"/>
          <w:kern w:val="0"/>
          <w:sz w:val="16"/>
          <w:szCs w:val="16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color w:val="FF0000"/>
          <w:kern w:val="0"/>
          <w:sz w:val="16"/>
          <w:szCs w:val="16"/>
          <w:lang w:eastAsia="hr-HR"/>
          <w14:ligatures w14:val="none"/>
        </w:rPr>
        <w:tab/>
      </w:r>
      <w:r>
        <w:rPr>
          <w:rFonts w:ascii="Times New Roman" w:eastAsia="Times New Roman" w:hAnsi="Times New Roman" w:cs="Times New Roman"/>
          <w:color w:val="FF0000"/>
          <w:kern w:val="0"/>
          <w:sz w:val="16"/>
          <w:szCs w:val="16"/>
          <w:lang w:eastAsia="hr-H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hr-HR"/>
          <w14:ligatures w14:val="none"/>
        </w:rPr>
        <w:t xml:space="preserve">         - u eurima-</w:t>
      </w:r>
      <w:r>
        <w:rPr>
          <w:rFonts w:ascii="Times New Roman" w:eastAsia="Times New Roman" w:hAnsi="Times New Roman" w:cs="Times New Roman"/>
          <w:color w:val="FF0000"/>
          <w:kern w:val="0"/>
          <w:sz w:val="16"/>
          <w:szCs w:val="16"/>
          <w:lang w:eastAsia="hr-HR"/>
          <w14:ligatures w14:val="none"/>
        </w:rPr>
        <w:tab/>
      </w:r>
      <w:r>
        <w:rPr>
          <w:rFonts w:ascii="Times New Roman" w:eastAsia="Times New Roman" w:hAnsi="Times New Roman" w:cs="Times New Roman"/>
          <w:color w:val="FF0000"/>
          <w:kern w:val="0"/>
          <w:sz w:val="16"/>
          <w:szCs w:val="16"/>
          <w:lang w:eastAsia="hr-HR"/>
          <w14:ligatures w14:val="none"/>
        </w:rPr>
        <w:tab/>
        <w:t xml:space="preserve"> </w:t>
      </w:r>
    </w:p>
    <w:tbl>
      <w:tblPr>
        <w:tblStyle w:val="Tablicareetke4-isticanje11"/>
        <w:tblW w:w="8089" w:type="dxa"/>
        <w:jc w:val="center"/>
        <w:tblLook w:val="04A0" w:firstRow="1" w:lastRow="0" w:firstColumn="1" w:lastColumn="0" w:noHBand="0" w:noVBand="1"/>
      </w:tblPr>
      <w:tblGrid>
        <w:gridCol w:w="613"/>
        <w:gridCol w:w="2790"/>
        <w:gridCol w:w="1430"/>
        <w:gridCol w:w="1622"/>
        <w:gridCol w:w="1634"/>
      </w:tblGrid>
      <w:tr w:rsidR="004B5C91" w14:paraId="498D6D06" w14:textId="77777777" w:rsidTr="008221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Align w:val="center"/>
          </w:tcPr>
          <w:p w14:paraId="36FDB17A" w14:textId="77777777" w:rsidR="004B5C91" w:rsidRDefault="0098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Red. br.</w:t>
            </w:r>
          </w:p>
        </w:tc>
        <w:tc>
          <w:tcPr>
            <w:tcW w:w="2790" w:type="dxa"/>
            <w:vAlign w:val="center"/>
          </w:tcPr>
          <w:p w14:paraId="3D8E62F2" w14:textId="77777777" w:rsidR="004B5C91" w:rsidRDefault="00985EC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OPIS</w:t>
            </w:r>
          </w:p>
        </w:tc>
        <w:tc>
          <w:tcPr>
            <w:tcW w:w="1430" w:type="dxa"/>
            <w:vAlign w:val="center"/>
          </w:tcPr>
          <w:p w14:paraId="1A76BEA6" w14:textId="77777777" w:rsidR="004B5C91" w:rsidRDefault="00985EC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PLAN  202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hr-HR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  <w:tc>
          <w:tcPr>
            <w:tcW w:w="1622" w:type="dxa"/>
            <w:vAlign w:val="center"/>
          </w:tcPr>
          <w:p w14:paraId="587CACE3" w14:textId="77777777" w:rsidR="004B5C91" w:rsidRDefault="00985EC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PROJEKCIJA  202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hr-HR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  <w:tc>
          <w:tcPr>
            <w:tcW w:w="1634" w:type="dxa"/>
            <w:vAlign w:val="center"/>
          </w:tcPr>
          <w:p w14:paraId="42015E5A" w14:textId="77777777" w:rsidR="004B5C91" w:rsidRDefault="00985EC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PROJEKCIJA  202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hr-HR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</w:tr>
      <w:tr w:rsidR="004B5C91" w14:paraId="177F8B8C" w14:textId="77777777" w:rsidTr="008221F5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shd w:val="clear" w:color="auto" w:fill="B4C6E7" w:themeFill="accent1" w:themeFillTint="66"/>
            <w:vAlign w:val="center"/>
          </w:tcPr>
          <w:p w14:paraId="519C6036" w14:textId="77777777" w:rsidR="004B5C91" w:rsidRDefault="0098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A.</w:t>
            </w:r>
          </w:p>
        </w:tc>
        <w:tc>
          <w:tcPr>
            <w:tcW w:w="2790" w:type="dxa"/>
            <w:shd w:val="clear" w:color="auto" w:fill="B4C6E7" w:themeFill="accent1" w:themeFillTint="66"/>
            <w:vAlign w:val="center"/>
          </w:tcPr>
          <w:p w14:paraId="7723DA12" w14:textId="77777777" w:rsidR="004B5C91" w:rsidRDefault="00985E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UKUPNI PRIHODI I PRIMICI</w:t>
            </w:r>
          </w:p>
        </w:tc>
        <w:tc>
          <w:tcPr>
            <w:tcW w:w="1430" w:type="dxa"/>
            <w:shd w:val="clear" w:color="auto" w:fill="B4C6E7" w:themeFill="accent1" w:themeFillTint="66"/>
            <w:vAlign w:val="center"/>
          </w:tcPr>
          <w:p w14:paraId="3571D84E" w14:textId="2C21C9AB" w:rsidR="004B5C91" w:rsidRDefault="00090D18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hr-HR"/>
                <w14:ligatures w14:val="none"/>
              </w:rPr>
              <w:t>4.671.000,00</w:t>
            </w:r>
          </w:p>
        </w:tc>
        <w:tc>
          <w:tcPr>
            <w:tcW w:w="1622" w:type="dxa"/>
            <w:shd w:val="clear" w:color="auto" w:fill="B4C6E7" w:themeFill="accent1" w:themeFillTint="66"/>
            <w:vAlign w:val="center"/>
          </w:tcPr>
          <w:p w14:paraId="6B83F43C" w14:textId="72716455" w:rsidR="004B5C91" w:rsidRDefault="00EC669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3.566.500,00</w:t>
            </w:r>
          </w:p>
        </w:tc>
        <w:tc>
          <w:tcPr>
            <w:tcW w:w="1634" w:type="dxa"/>
            <w:shd w:val="clear" w:color="auto" w:fill="B4C6E7" w:themeFill="accent1" w:themeFillTint="66"/>
            <w:vAlign w:val="center"/>
          </w:tcPr>
          <w:p w14:paraId="403DA213" w14:textId="1921DD4B" w:rsidR="004B5C91" w:rsidRDefault="00EC669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EC6699"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3.681.500</w:t>
            </w:r>
            <w:r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,00</w:t>
            </w:r>
          </w:p>
        </w:tc>
      </w:tr>
      <w:tr w:rsidR="004B5C91" w14:paraId="6F0C247A" w14:textId="77777777" w:rsidTr="008221F5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Align w:val="center"/>
          </w:tcPr>
          <w:p w14:paraId="131928C4" w14:textId="77777777" w:rsidR="004B5C91" w:rsidRDefault="0098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2790" w:type="dxa"/>
            <w:vAlign w:val="center"/>
          </w:tcPr>
          <w:p w14:paraId="473DB5CE" w14:textId="77777777" w:rsidR="004B5C91" w:rsidRDefault="00985E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UKUPNI PRIHODI</w:t>
            </w:r>
          </w:p>
        </w:tc>
        <w:tc>
          <w:tcPr>
            <w:tcW w:w="1430" w:type="dxa"/>
            <w:vAlign w:val="center"/>
          </w:tcPr>
          <w:p w14:paraId="25746812" w14:textId="4BE5A516" w:rsidR="004B5C91" w:rsidRDefault="00090D18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  <w14:ligatures w14:val="none"/>
              </w:rPr>
              <w:t>2.771.000,00</w:t>
            </w:r>
          </w:p>
        </w:tc>
        <w:tc>
          <w:tcPr>
            <w:tcW w:w="1622" w:type="dxa"/>
            <w:vAlign w:val="center"/>
          </w:tcPr>
          <w:p w14:paraId="7DC931E8" w14:textId="6D4FFF90" w:rsidR="004B5C91" w:rsidRDefault="00EC669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  <w14:ligatures w14:val="none"/>
              </w:rPr>
              <w:t>3.016.500,00</w:t>
            </w:r>
          </w:p>
        </w:tc>
        <w:tc>
          <w:tcPr>
            <w:tcW w:w="1634" w:type="dxa"/>
            <w:vAlign w:val="center"/>
          </w:tcPr>
          <w:p w14:paraId="2A8C9A67" w14:textId="3CF06164" w:rsidR="004B5C91" w:rsidRDefault="00EC669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  <w14:ligatures w14:val="none"/>
              </w:rPr>
              <w:t>3.131.500,00</w:t>
            </w:r>
          </w:p>
        </w:tc>
      </w:tr>
      <w:tr w:rsidR="004B5C91" w14:paraId="3A11F179" w14:textId="77777777" w:rsidTr="008221F5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Align w:val="center"/>
          </w:tcPr>
          <w:p w14:paraId="3FE04BF7" w14:textId="77777777" w:rsidR="004B5C91" w:rsidRDefault="004B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90" w:type="dxa"/>
            <w:vAlign w:val="center"/>
          </w:tcPr>
          <w:p w14:paraId="1ACF0F16" w14:textId="77777777" w:rsidR="004B5C91" w:rsidRDefault="00985E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Prihodi poslovanja</w:t>
            </w:r>
          </w:p>
        </w:tc>
        <w:tc>
          <w:tcPr>
            <w:tcW w:w="1430" w:type="dxa"/>
            <w:vAlign w:val="center"/>
          </w:tcPr>
          <w:p w14:paraId="148275FE" w14:textId="744F0F0D" w:rsidR="004B5C91" w:rsidRDefault="00090D18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  <w14:ligatures w14:val="none"/>
              </w:rPr>
              <w:t>2.615.000,00</w:t>
            </w:r>
          </w:p>
        </w:tc>
        <w:tc>
          <w:tcPr>
            <w:tcW w:w="1622" w:type="dxa"/>
            <w:vAlign w:val="center"/>
          </w:tcPr>
          <w:p w14:paraId="6BF5512F" w14:textId="29C7829A" w:rsidR="004B5C91" w:rsidRDefault="008221F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  <w14:ligatures w14:val="none"/>
              </w:rPr>
              <w:t>2.713.000,00</w:t>
            </w:r>
          </w:p>
        </w:tc>
        <w:tc>
          <w:tcPr>
            <w:tcW w:w="1634" w:type="dxa"/>
            <w:vAlign w:val="center"/>
          </w:tcPr>
          <w:p w14:paraId="3D3875F4" w14:textId="1FB9103C" w:rsidR="004B5C91" w:rsidRDefault="008221F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  <w14:ligatures w14:val="none"/>
              </w:rPr>
              <w:t>2.828.000,00</w:t>
            </w:r>
          </w:p>
        </w:tc>
      </w:tr>
      <w:tr w:rsidR="004B5C91" w14:paraId="384A039D" w14:textId="77777777" w:rsidTr="008221F5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Align w:val="center"/>
          </w:tcPr>
          <w:p w14:paraId="5D699502" w14:textId="77777777" w:rsidR="004B5C91" w:rsidRDefault="004B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90" w:type="dxa"/>
            <w:vAlign w:val="center"/>
          </w:tcPr>
          <w:p w14:paraId="368656B4" w14:textId="77777777" w:rsidR="004B5C91" w:rsidRDefault="00985E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Prihodi od prodaje nefinancijske imovine</w:t>
            </w:r>
          </w:p>
        </w:tc>
        <w:tc>
          <w:tcPr>
            <w:tcW w:w="1430" w:type="dxa"/>
            <w:vAlign w:val="center"/>
          </w:tcPr>
          <w:p w14:paraId="5AB8FD39" w14:textId="1FC260BE" w:rsidR="004B5C91" w:rsidRDefault="00090D18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  <w14:ligatures w14:val="none"/>
              </w:rPr>
              <w:t>156.000,00</w:t>
            </w:r>
          </w:p>
        </w:tc>
        <w:tc>
          <w:tcPr>
            <w:tcW w:w="1622" w:type="dxa"/>
            <w:vAlign w:val="center"/>
          </w:tcPr>
          <w:p w14:paraId="05D758A4" w14:textId="41EA8DE7" w:rsidR="004B5C91" w:rsidRDefault="008221F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  <w14:ligatures w14:val="none"/>
              </w:rPr>
              <w:t>303.500,00</w:t>
            </w:r>
          </w:p>
        </w:tc>
        <w:tc>
          <w:tcPr>
            <w:tcW w:w="1634" w:type="dxa"/>
            <w:vAlign w:val="center"/>
          </w:tcPr>
          <w:p w14:paraId="31703264" w14:textId="284D79D8" w:rsidR="004B5C91" w:rsidRDefault="008221F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  <w14:ligatures w14:val="none"/>
              </w:rPr>
              <w:t>303.500,00</w:t>
            </w:r>
          </w:p>
        </w:tc>
      </w:tr>
      <w:tr w:rsidR="004B5C91" w14:paraId="1FD13734" w14:textId="77777777" w:rsidTr="008221F5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Align w:val="center"/>
          </w:tcPr>
          <w:p w14:paraId="0A797D59" w14:textId="77777777" w:rsidR="004B5C91" w:rsidRPr="00EC6699" w:rsidRDefault="0098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C66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2.</w:t>
            </w:r>
          </w:p>
        </w:tc>
        <w:tc>
          <w:tcPr>
            <w:tcW w:w="2790" w:type="dxa"/>
            <w:vAlign w:val="center"/>
          </w:tcPr>
          <w:p w14:paraId="71CA749A" w14:textId="4CEC7F68" w:rsidR="004B5C91" w:rsidRPr="00EC6699" w:rsidRDefault="00EC669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C66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PRIMICI OD FINANCIJSKE IMOVINE I ZADUŽIVANJA</w:t>
            </w:r>
          </w:p>
        </w:tc>
        <w:tc>
          <w:tcPr>
            <w:tcW w:w="1430" w:type="dxa"/>
            <w:vAlign w:val="center"/>
          </w:tcPr>
          <w:p w14:paraId="7EE83DC4" w14:textId="5C60ECD1" w:rsidR="004B5C91" w:rsidRPr="00EC6699" w:rsidRDefault="00EC669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hr-HR"/>
                <w14:ligatures w14:val="none"/>
              </w:rPr>
            </w:pPr>
            <w:r w:rsidRPr="00EC66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hr-HR"/>
                <w14:ligatures w14:val="none"/>
              </w:rPr>
              <w:t>1.900.000,00</w:t>
            </w:r>
          </w:p>
        </w:tc>
        <w:tc>
          <w:tcPr>
            <w:tcW w:w="1622" w:type="dxa"/>
            <w:vAlign w:val="center"/>
          </w:tcPr>
          <w:p w14:paraId="2E9671EE" w14:textId="5AC0D212" w:rsidR="004B5C91" w:rsidRPr="00EC6699" w:rsidRDefault="00EC669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hr-HR"/>
                <w14:ligatures w14:val="none"/>
              </w:rPr>
            </w:pPr>
            <w:r w:rsidRPr="00EC66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hr-HR"/>
                <w14:ligatures w14:val="none"/>
              </w:rPr>
              <w:t>550.000,00</w:t>
            </w:r>
          </w:p>
        </w:tc>
        <w:tc>
          <w:tcPr>
            <w:tcW w:w="1634" w:type="dxa"/>
            <w:vAlign w:val="center"/>
          </w:tcPr>
          <w:p w14:paraId="5C9D7653" w14:textId="3AE07D90" w:rsidR="004B5C91" w:rsidRPr="00EC6699" w:rsidRDefault="00EC669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hr-HR"/>
                <w14:ligatures w14:val="none"/>
              </w:rPr>
            </w:pPr>
            <w:r w:rsidRPr="00EC66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hr-HR"/>
                <w14:ligatures w14:val="none"/>
              </w:rPr>
              <w:t>550.000,00</w:t>
            </w:r>
          </w:p>
        </w:tc>
      </w:tr>
      <w:tr w:rsidR="004B5C91" w14:paraId="6E6F194B" w14:textId="77777777" w:rsidTr="008221F5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shd w:val="clear" w:color="auto" w:fill="B4C6E7" w:themeFill="accent1" w:themeFillTint="66"/>
            <w:vAlign w:val="center"/>
          </w:tcPr>
          <w:p w14:paraId="383F92B1" w14:textId="77777777" w:rsidR="004B5C91" w:rsidRDefault="0098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B.</w:t>
            </w:r>
          </w:p>
        </w:tc>
        <w:tc>
          <w:tcPr>
            <w:tcW w:w="2790" w:type="dxa"/>
            <w:shd w:val="clear" w:color="auto" w:fill="B4C6E7" w:themeFill="accent1" w:themeFillTint="66"/>
            <w:vAlign w:val="center"/>
          </w:tcPr>
          <w:p w14:paraId="79EB711B" w14:textId="77777777" w:rsidR="004B5C91" w:rsidRDefault="00985E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UKUPNI RASHODI I IZDACI</w:t>
            </w:r>
          </w:p>
        </w:tc>
        <w:tc>
          <w:tcPr>
            <w:tcW w:w="1430" w:type="dxa"/>
            <w:shd w:val="clear" w:color="auto" w:fill="B4C6E7" w:themeFill="accent1" w:themeFillTint="66"/>
            <w:vAlign w:val="center"/>
          </w:tcPr>
          <w:p w14:paraId="585F0CB9" w14:textId="364DC766" w:rsidR="004B5C91" w:rsidRDefault="00090D18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5.171.000,00</w:t>
            </w:r>
          </w:p>
        </w:tc>
        <w:tc>
          <w:tcPr>
            <w:tcW w:w="1622" w:type="dxa"/>
            <w:shd w:val="clear" w:color="auto" w:fill="B4C6E7" w:themeFill="accent1" w:themeFillTint="66"/>
            <w:vAlign w:val="center"/>
          </w:tcPr>
          <w:p w14:paraId="5177EF0C" w14:textId="505FD538" w:rsidR="004B5C91" w:rsidRDefault="006B2DF3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hr-HR"/>
                <w14:ligatures w14:val="none"/>
              </w:rPr>
            </w:pPr>
            <w:r w:rsidRPr="006B2DF3"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3.566.500</w:t>
            </w:r>
            <w:r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,00</w:t>
            </w:r>
          </w:p>
        </w:tc>
        <w:tc>
          <w:tcPr>
            <w:tcW w:w="1634" w:type="dxa"/>
            <w:shd w:val="clear" w:color="auto" w:fill="B4C6E7" w:themeFill="accent1" w:themeFillTint="66"/>
            <w:vAlign w:val="center"/>
          </w:tcPr>
          <w:p w14:paraId="011A7109" w14:textId="3F53934B" w:rsidR="004B5C91" w:rsidRDefault="006B2DF3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hr-HR"/>
                <w14:ligatures w14:val="none"/>
              </w:rPr>
            </w:pPr>
            <w:r w:rsidRPr="006B2DF3"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3.681.500</w:t>
            </w:r>
            <w:r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,00</w:t>
            </w:r>
          </w:p>
        </w:tc>
      </w:tr>
      <w:tr w:rsidR="004B5C91" w14:paraId="6817C9CB" w14:textId="77777777" w:rsidTr="008221F5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Align w:val="center"/>
          </w:tcPr>
          <w:p w14:paraId="372A46D6" w14:textId="77777777" w:rsidR="004B5C91" w:rsidRDefault="0098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2790" w:type="dxa"/>
            <w:vAlign w:val="center"/>
          </w:tcPr>
          <w:p w14:paraId="6BEC5708" w14:textId="77777777" w:rsidR="004B5C91" w:rsidRDefault="00985E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UKUPNI RASHODI</w:t>
            </w:r>
          </w:p>
        </w:tc>
        <w:tc>
          <w:tcPr>
            <w:tcW w:w="1430" w:type="dxa"/>
            <w:vAlign w:val="center"/>
          </w:tcPr>
          <w:p w14:paraId="64D3BF32" w14:textId="43CFBDED" w:rsidR="004B5C91" w:rsidRDefault="00090D18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  <w14:ligatures w14:val="none"/>
              </w:rPr>
              <w:t>5.145.600,00</w:t>
            </w:r>
          </w:p>
        </w:tc>
        <w:tc>
          <w:tcPr>
            <w:tcW w:w="1622" w:type="dxa"/>
            <w:vAlign w:val="center"/>
          </w:tcPr>
          <w:p w14:paraId="2A5AD395" w14:textId="4AA5A10D" w:rsidR="004B5C91" w:rsidRDefault="00EC669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  <w14:ligatures w14:val="none"/>
              </w:rPr>
              <w:t>3.541.100,00</w:t>
            </w:r>
          </w:p>
        </w:tc>
        <w:tc>
          <w:tcPr>
            <w:tcW w:w="1634" w:type="dxa"/>
            <w:vAlign w:val="center"/>
          </w:tcPr>
          <w:p w14:paraId="7973BC9D" w14:textId="01A126D2" w:rsidR="004B5C91" w:rsidRDefault="00EC669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  <w14:ligatures w14:val="none"/>
              </w:rPr>
              <w:t>3.656.100,00</w:t>
            </w:r>
          </w:p>
        </w:tc>
      </w:tr>
      <w:tr w:rsidR="004B5C91" w14:paraId="40A8E8A6" w14:textId="77777777" w:rsidTr="008221F5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Align w:val="center"/>
          </w:tcPr>
          <w:p w14:paraId="73A56D33" w14:textId="77777777" w:rsidR="004B5C91" w:rsidRDefault="004B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90" w:type="dxa"/>
            <w:vAlign w:val="center"/>
          </w:tcPr>
          <w:p w14:paraId="2C5B326B" w14:textId="77777777" w:rsidR="004B5C91" w:rsidRDefault="00985E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430" w:type="dxa"/>
            <w:vAlign w:val="center"/>
          </w:tcPr>
          <w:p w14:paraId="41A9F422" w14:textId="233558D8" w:rsidR="004B5C91" w:rsidRDefault="00090D18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  <w14:ligatures w14:val="none"/>
              </w:rPr>
              <w:t>2.772.100,00</w:t>
            </w:r>
          </w:p>
        </w:tc>
        <w:tc>
          <w:tcPr>
            <w:tcW w:w="1622" w:type="dxa"/>
            <w:vAlign w:val="center"/>
          </w:tcPr>
          <w:p w14:paraId="30079E36" w14:textId="0FE5D38E" w:rsidR="004B5C91" w:rsidRDefault="00EC669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  <w14:ligatures w14:val="none"/>
              </w:rPr>
              <w:t>2.386.100,00</w:t>
            </w:r>
          </w:p>
        </w:tc>
        <w:tc>
          <w:tcPr>
            <w:tcW w:w="1634" w:type="dxa"/>
            <w:vAlign w:val="center"/>
          </w:tcPr>
          <w:p w14:paraId="2F4D39A3" w14:textId="33232159" w:rsidR="004B5C91" w:rsidRDefault="00EC669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  <w14:ligatures w14:val="none"/>
              </w:rPr>
              <w:t>2.381.100,00</w:t>
            </w:r>
          </w:p>
        </w:tc>
      </w:tr>
      <w:tr w:rsidR="004B5C91" w14:paraId="5E669D9B" w14:textId="77777777" w:rsidTr="008221F5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Align w:val="center"/>
          </w:tcPr>
          <w:p w14:paraId="2AF1F841" w14:textId="77777777" w:rsidR="004B5C91" w:rsidRDefault="004B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90" w:type="dxa"/>
            <w:vAlign w:val="center"/>
          </w:tcPr>
          <w:p w14:paraId="1FCDA830" w14:textId="77777777" w:rsidR="004B5C91" w:rsidRDefault="00985E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430" w:type="dxa"/>
            <w:vAlign w:val="center"/>
          </w:tcPr>
          <w:p w14:paraId="2FB9F35C" w14:textId="1F481287" w:rsidR="004B5C91" w:rsidRDefault="00090D18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  <w14:ligatures w14:val="none"/>
              </w:rPr>
              <w:t>2.373.500,00</w:t>
            </w:r>
          </w:p>
        </w:tc>
        <w:tc>
          <w:tcPr>
            <w:tcW w:w="1622" w:type="dxa"/>
            <w:vAlign w:val="center"/>
          </w:tcPr>
          <w:p w14:paraId="0BB9D390" w14:textId="4085A496" w:rsidR="004B5C91" w:rsidRDefault="00EC669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  <w14:ligatures w14:val="none"/>
              </w:rPr>
              <w:t>1.155.000,00</w:t>
            </w:r>
          </w:p>
        </w:tc>
        <w:tc>
          <w:tcPr>
            <w:tcW w:w="1634" w:type="dxa"/>
            <w:vAlign w:val="center"/>
          </w:tcPr>
          <w:p w14:paraId="72F5E532" w14:textId="7B1EB5AB" w:rsidR="004B5C91" w:rsidRDefault="00EC669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  <w14:ligatures w14:val="none"/>
              </w:rPr>
              <w:t>1.275.000,00</w:t>
            </w:r>
          </w:p>
        </w:tc>
      </w:tr>
      <w:tr w:rsidR="004B5C91" w14:paraId="74C329A1" w14:textId="77777777" w:rsidTr="008221F5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Align w:val="center"/>
          </w:tcPr>
          <w:p w14:paraId="21B9399F" w14:textId="77777777" w:rsidR="004B5C91" w:rsidRDefault="0098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2.</w:t>
            </w:r>
          </w:p>
        </w:tc>
        <w:tc>
          <w:tcPr>
            <w:tcW w:w="2790" w:type="dxa"/>
            <w:vAlign w:val="center"/>
          </w:tcPr>
          <w:p w14:paraId="59E45B55" w14:textId="2065326E" w:rsidR="004B5C91" w:rsidRDefault="00EC669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IZDACI ZA FINANCIJSKU IMOVINU I OTPLATE ZAJMOVA</w:t>
            </w:r>
          </w:p>
        </w:tc>
        <w:tc>
          <w:tcPr>
            <w:tcW w:w="1430" w:type="dxa"/>
            <w:vAlign w:val="center"/>
          </w:tcPr>
          <w:p w14:paraId="2890AC2A" w14:textId="26AB01CA" w:rsidR="004B5C91" w:rsidRDefault="00EC669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  <w14:ligatures w14:val="none"/>
              </w:rPr>
              <w:t>25.400,00</w:t>
            </w:r>
          </w:p>
        </w:tc>
        <w:tc>
          <w:tcPr>
            <w:tcW w:w="1622" w:type="dxa"/>
            <w:vAlign w:val="center"/>
          </w:tcPr>
          <w:p w14:paraId="51298A65" w14:textId="4D30D69D" w:rsidR="004B5C91" w:rsidRDefault="00EC669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  <w14:ligatures w14:val="none"/>
              </w:rPr>
              <w:t>25.400,00</w:t>
            </w:r>
          </w:p>
        </w:tc>
        <w:tc>
          <w:tcPr>
            <w:tcW w:w="1634" w:type="dxa"/>
            <w:vAlign w:val="center"/>
          </w:tcPr>
          <w:p w14:paraId="41AF14F1" w14:textId="722B7297" w:rsidR="004B5C91" w:rsidRDefault="00EC669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  <w14:ligatures w14:val="none"/>
              </w:rPr>
              <w:t>25.400,00</w:t>
            </w:r>
          </w:p>
        </w:tc>
      </w:tr>
      <w:tr w:rsidR="004B5C91" w14:paraId="55D057FA" w14:textId="77777777" w:rsidTr="008221F5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shd w:val="clear" w:color="auto" w:fill="B4C6E7" w:themeFill="accent1" w:themeFillTint="66"/>
            <w:vAlign w:val="center"/>
          </w:tcPr>
          <w:p w14:paraId="7E20FBA6" w14:textId="77777777" w:rsidR="004B5C91" w:rsidRDefault="0098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C.</w:t>
            </w:r>
          </w:p>
        </w:tc>
        <w:tc>
          <w:tcPr>
            <w:tcW w:w="2790" w:type="dxa"/>
            <w:shd w:val="clear" w:color="auto" w:fill="B4C6E7" w:themeFill="accent1" w:themeFillTint="66"/>
            <w:vAlign w:val="center"/>
          </w:tcPr>
          <w:p w14:paraId="5262FA60" w14:textId="77777777" w:rsidR="004B5C91" w:rsidRDefault="00985E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VIŠAK IZ PRETHODNE GODINE</w:t>
            </w:r>
          </w:p>
        </w:tc>
        <w:tc>
          <w:tcPr>
            <w:tcW w:w="1430" w:type="dxa"/>
            <w:shd w:val="clear" w:color="auto" w:fill="B4C6E7" w:themeFill="accent1" w:themeFillTint="66"/>
            <w:vAlign w:val="center"/>
          </w:tcPr>
          <w:p w14:paraId="3A2C2472" w14:textId="74845C9E" w:rsidR="004B5C91" w:rsidRDefault="00EC669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hr-HR"/>
                <w14:ligatures w14:val="none"/>
              </w:rPr>
              <w:t>500.000,00</w:t>
            </w:r>
          </w:p>
        </w:tc>
        <w:tc>
          <w:tcPr>
            <w:tcW w:w="1622" w:type="dxa"/>
            <w:shd w:val="clear" w:color="auto" w:fill="B4C6E7" w:themeFill="accent1" w:themeFillTint="66"/>
            <w:vAlign w:val="center"/>
          </w:tcPr>
          <w:p w14:paraId="4A7EEEA6" w14:textId="77777777" w:rsidR="004B5C91" w:rsidRDefault="00985E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hr-HR"/>
                <w14:ligatures w14:val="none"/>
              </w:rPr>
              <w:t>0,00</w:t>
            </w:r>
          </w:p>
        </w:tc>
        <w:tc>
          <w:tcPr>
            <w:tcW w:w="1634" w:type="dxa"/>
            <w:shd w:val="clear" w:color="auto" w:fill="B4C6E7" w:themeFill="accent1" w:themeFillTint="66"/>
            <w:vAlign w:val="center"/>
          </w:tcPr>
          <w:p w14:paraId="029629DB" w14:textId="77777777" w:rsidR="004B5C91" w:rsidRDefault="00985E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hr-HR"/>
                <w14:ligatures w14:val="none"/>
              </w:rPr>
              <w:t>0,00</w:t>
            </w:r>
          </w:p>
        </w:tc>
      </w:tr>
      <w:tr w:rsidR="004B5C91" w14:paraId="3A5B142F" w14:textId="77777777" w:rsidTr="008221F5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shd w:val="clear" w:color="auto" w:fill="B4C6E7" w:themeFill="accent1" w:themeFillTint="66"/>
            <w:vAlign w:val="center"/>
          </w:tcPr>
          <w:p w14:paraId="34CBEC1D" w14:textId="77777777" w:rsidR="004B5C91" w:rsidRDefault="0098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D.</w:t>
            </w:r>
          </w:p>
        </w:tc>
        <w:tc>
          <w:tcPr>
            <w:tcW w:w="2790" w:type="dxa"/>
            <w:shd w:val="clear" w:color="auto" w:fill="B4C6E7" w:themeFill="accent1" w:themeFillTint="66"/>
            <w:vAlign w:val="center"/>
          </w:tcPr>
          <w:p w14:paraId="0E2DDA4C" w14:textId="77777777" w:rsidR="004B5C91" w:rsidRDefault="00985E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VIŠAK/MANJAK PRIHODA            (A-B-C)</w:t>
            </w:r>
          </w:p>
        </w:tc>
        <w:tc>
          <w:tcPr>
            <w:tcW w:w="1430" w:type="dxa"/>
            <w:shd w:val="clear" w:color="auto" w:fill="B4C6E7" w:themeFill="accent1" w:themeFillTint="66"/>
            <w:vAlign w:val="center"/>
          </w:tcPr>
          <w:p w14:paraId="101C4D36" w14:textId="77777777" w:rsidR="004B5C91" w:rsidRDefault="00985E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hr-HR"/>
                <w14:ligatures w14:val="none"/>
              </w:rPr>
              <w:t>0,00</w:t>
            </w:r>
          </w:p>
        </w:tc>
        <w:tc>
          <w:tcPr>
            <w:tcW w:w="1622" w:type="dxa"/>
            <w:shd w:val="clear" w:color="auto" w:fill="B4C6E7" w:themeFill="accent1" w:themeFillTint="66"/>
            <w:vAlign w:val="center"/>
          </w:tcPr>
          <w:p w14:paraId="28CABB8E" w14:textId="77777777" w:rsidR="004B5C91" w:rsidRDefault="00985E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hr-HR"/>
                <w14:ligatures w14:val="none"/>
              </w:rPr>
              <w:t>0,00</w:t>
            </w:r>
          </w:p>
        </w:tc>
        <w:tc>
          <w:tcPr>
            <w:tcW w:w="1634" w:type="dxa"/>
            <w:shd w:val="clear" w:color="auto" w:fill="B4C6E7" w:themeFill="accent1" w:themeFillTint="66"/>
            <w:vAlign w:val="center"/>
          </w:tcPr>
          <w:p w14:paraId="0489ED23" w14:textId="77777777" w:rsidR="004B5C91" w:rsidRDefault="00985E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hr-HR"/>
                <w14:ligatures w14:val="none"/>
              </w:rPr>
              <w:t>0,00</w:t>
            </w:r>
          </w:p>
        </w:tc>
      </w:tr>
    </w:tbl>
    <w:p w14:paraId="532218F4" w14:textId="77777777" w:rsidR="004B5C91" w:rsidRDefault="004B5C9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</w:pPr>
    </w:p>
    <w:p w14:paraId="5E242639" w14:textId="77777777" w:rsidR="004B5C91" w:rsidRDefault="004B5C91">
      <w:pPr>
        <w:rPr>
          <w:rFonts w:cstheme="minorHAnsi"/>
          <w:sz w:val="44"/>
          <w:szCs w:val="44"/>
        </w:rPr>
      </w:pPr>
    </w:p>
    <w:p w14:paraId="2BDB53E4" w14:textId="77777777" w:rsidR="004B5C91" w:rsidRDefault="004B5C91">
      <w:pPr>
        <w:rPr>
          <w:rFonts w:cstheme="minorHAnsi"/>
          <w:sz w:val="44"/>
          <w:szCs w:val="44"/>
        </w:rPr>
      </w:pPr>
    </w:p>
    <w:p w14:paraId="182E1CFC" w14:textId="77777777" w:rsidR="004B5C91" w:rsidRDefault="004B5C91">
      <w:pPr>
        <w:rPr>
          <w:rFonts w:cstheme="minorHAnsi"/>
          <w:sz w:val="44"/>
          <w:szCs w:val="44"/>
        </w:rPr>
      </w:pPr>
    </w:p>
    <w:p w14:paraId="3C1AAA24" w14:textId="77777777" w:rsidR="004B5C91" w:rsidRDefault="00985ECB">
      <w:pPr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br w:type="page"/>
      </w:r>
    </w:p>
    <w:p w14:paraId="65FE0290" w14:textId="317B8404" w:rsidR="004B5C91" w:rsidRPr="00D75735" w:rsidRDefault="00985ECB" w:rsidP="00D75735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kern w:val="0"/>
          <w:sz w:val="24"/>
          <w14:ligatures w14:val="none"/>
        </w:rPr>
      </w:pPr>
      <w:r w:rsidRPr="00D75735">
        <w:rPr>
          <w:rFonts w:ascii="Times New Roman" w:hAnsi="Times New Roman" w:cs="Times New Roman"/>
          <w:b/>
          <w:kern w:val="0"/>
          <w:sz w:val="24"/>
          <w14:ligatures w14:val="none"/>
        </w:rPr>
        <w:lastRenderedPageBreak/>
        <w:t xml:space="preserve">PRIHODI PLANA PRORAČUNA OPĆINE </w:t>
      </w:r>
      <w:bookmarkStart w:id="3" w:name="_Hlk182561434"/>
      <w:r w:rsidR="006B2DF3" w:rsidRPr="00D75735">
        <w:rPr>
          <w:rFonts w:ascii="Times New Roman" w:hAnsi="Times New Roman" w:cs="Times New Roman"/>
          <w:b/>
          <w:kern w:val="0"/>
          <w:sz w:val="24"/>
          <w14:ligatures w14:val="none"/>
        </w:rPr>
        <w:t xml:space="preserve">KAŠTELIR </w:t>
      </w:r>
      <w:r w:rsidR="00D75735" w:rsidRPr="00D75735">
        <w:rPr>
          <w:rFonts w:ascii="Times New Roman" w:hAnsi="Times New Roman" w:cs="Times New Roman"/>
          <w:b/>
          <w:kern w:val="0"/>
          <w:sz w:val="24"/>
          <w14:ligatures w14:val="none"/>
        </w:rPr>
        <w:t>–</w:t>
      </w:r>
      <w:r w:rsidR="006B2DF3" w:rsidRPr="00D75735">
        <w:rPr>
          <w:rFonts w:ascii="Times New Roman" w:hAnsi="Times New Roman" w:cs="Times New Roman"/>
          <w:b/>
          <w:kern w:val="0"/>
          <w:sz w:val="24"/>
          <w14:ligatures w14:val="none"/>
        </w:rPr>
        <w:t xml:space="preserve"> LABINCI</w:t>
      </w:r>
      <w:r w:rsidR="00D75735" w:rsidRPr="00D75735">
        <w:rPr>
          <w:rFonts w:ascii="Times New Roman" w:hAnsi="Times New Roman" w:cs="Times New Roman"/>
          <w:b/>
          <w:kern w:val="0"/>
          <w:sz w:val="24"/>
          <w14:ligatures w14:val="none"/>
        </w:rPr>
        <w:t xml:space="preserve"> </w:t>
      </w:r>
      <w:r w:rsidR="006B2DF3" w:rsidRPr="00D75735">
        <w:rPr>
          <w:rFonts w:ascii="Times New Roman" w:hAnsi="Times New Roman" w:cs="Times New Roman"/>
          <w:b/>
          <w:kern w:val="0"/>
          <w:sz w:val="24"/>
          <w14:ligatures w14:val="none"/>
        </w:rPr>
        <w:t>COMUNE DI CASTELLIERE - SANTA DOMENICA</w:t>
      </w:r>
    </w:p>
    <w:bookmarkEnd w:id="3"/>
    <w:p w14:paraId="5CB54632" w14:textId="77777777" w:rsidR="004B5C91" w:rsidRDefault="004B5C91">
      <w:pPr>
        <w:spacing w:after="0"/>
        <w:ind w:left="720"/>
        <w:contextualSpacing/>
        <w:jc w:val="both"/>
        <w:rPr>
          <w:rFonts w:ascii="Times New Roman" w:hAnsi="Times New Roman" w:cs="Times New Roman"/>
          <w:b/>
          <w:kern w:val="0"/>
          <w:sz w:val="24"/>
          <w14:ligatures w14:val="none"/>
        </w:rPr>
      </w:pPr>
    </w:p>
    <w:p w14:paraId="3152DDFB" w14:textId="74D87C76" w:rsidR="004B5C91" w:rsidRPr="006B2DF3" w:rsidRDefault="00985ECB" w:rsidP="006B2DF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</w:pPr>
      <w:r>
        <w:rPr>
          <w:rFonts w:ascii="Times New Roman" w:hAnsi="Times New Roman" w:cs="Times New Roman"/>
          <w:kern w:val="0"/>
          <w:sz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Plan prihoda i primitaka Proračuna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Općine </w:t>
      </w:r>
      <w:r w:rsidR="006B2DF3" w:rsidRPr="006B2DF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Kaštelir </w:t>
      </w:r>
      <w:r w:rsidR="006B2DF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–</w:t>
      </w:r>
      <w:r w:rsidR="006B2DF3" w:rsidRPr="006B2DF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Labinci</w:t>
      </w:r>
      <w:r w:rsidR="006B2DF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 - </w:t>
      </w:r>
      <w:r w:rsidR="006B2DF3" w:rsidRPr="006B2DF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Comune Di Castelliere - Santa Domenica</w:t>
      </w:r>
      <w:r w:rsidR="006B2DF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za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 godinu zasniva se na  vlastitim procjenama javnih prihoda, a u skladu sa regulativom koja određuje proračunske prihode. Plan prihoda i primitaka zasniva se također na važećim zakonskim propisima u trenutku podnošenja prijedloga Proračuna za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 godinu i projekcije za razdoblje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6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 i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7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godine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Općinskom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vijeću, kojima se utvrđuju izvori financiranja i pripadnost pojedinih prihoda za financiranje djelokruga poslova iz nadležnosti lokalne i područne (regionalne) samouprave.</w:t>
      </w:r>
    </w:p>
    <w:p w14:paraId="531ABCA6" w14:textId="77777777" w:rsidR="004B5C91" w:rsidRDefault="00985E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 dostavljenim Uputama za izradu proračuna JLP(R)S 2023.-2025. godine, nisu dani parametri kretanja prihoda u planskom razdoblju.</w:t>
      </w:r>
    </w:p>
    <w:p w14:paraId="43C41DAC" w14:textId="77777777" w:rsidR="004B5C91" w:rsidRDefault="004B5C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5B32281" w14:textId="2CD498B2" w:rsidR="004B5C91" w:rsidRDefault="00985E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Ukupni prihodi i primici planirani su u iznosu od </w:t>
      </w:r>
      <w:r w:rsidR="00090D18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4.671.000,00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eura. 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U projekcijama za 2026. i 2027. godinu plan ukupnih prihoda iznosi </w:t>
      </w:r>
      <w:r w:rsidR="006B2DF3">
        <w:rPr>
          <w:rFonts w:ascii="Times New Roman" w:hAnsi="Times New Roman"/>
          <w:color w:val="000000" w:themeColor="text1"/>
          <w:kern w:val="0"/>
          <w:sz w:val="24"/>
          <w:szCs w:val="24"/>
          <w14:ligatures w14:val="none"/>
        </w:rPr>
        <w:t>3.566.500,00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eur za 2026. godinu, odnosno </w:t>
      </w:r>
      <w:r w:rsidR="006B2DF3">
        <w:rPr>
          <w:rFonts w:ascii="Times New Roman" w:hAnsi="Times New Roman"/>
          <w:color w:val="000000" w:themeColor="text1"/>
          <w:kern w:val="0"/>
          <w:sz w:val="24"/>
          <w:szCs w:val="24"/>
          <w14:ligatures w14:val="none"/>
        </w:rPr>
        <w:t>3.681.500,00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eur za 2027. godinu. </w:t>
      </w:r>
    </w:p>
    <w:p w14:paraId="543F9298" w14:textId="77777777" w:rsidR="004B5C91" w:rsidRDefault="004B5C91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kern w:val="0"/>
          <w:sz w:val="24"/>
          <w14:ligatures w14:val="none"/>
        </w:rPr>
      </w:pPr>
    </w:p>
    <w:p w14:paraId="25E7A1FE" w14:textId="04D262D0" w:rsidR="004B5C91" w:rsidRDefault="00985ECB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hAnsi="Times New Roman" w:cs="Times New Roman"/>
          <w:i/>
          <w:iCs/>
          <w:color w:val="000000"/>
          <w:kern w:val="0"/>
          <w:sz w:val="24"/>
          <w14:ligatures w14:val="none"/>
        </w:rPr>
        <w:t xml:space="preserve">Tablica 2. Planirani prihodi Proračuna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 xml:space="preserve">Općine </w:t>
      </w:r>
      <w:r w:rsidR="006B2DF3" w:rsidRPr="006B2DF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>Kaštelir – Labinci - Comune Di Castelliere - Santa Domenica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 xml:space="preserve"> za razdoblje od 202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>5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>. - 202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>7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 xml:space="preserve">. godine </w:t>
      </w:r>
    </w:p>
    <w:p w14:paraId="423E5FC5" w14:textId="77777777" w:rsidR="004B5C91" w:rsidRDefault="004B5C91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DECE1E1" w14:textId="77777777" w:rsidR="004B5C91" w:rsidRDefault="00985ECB">
      <w:pPr>
        <w:numPr>
          <w:ilvl w:val="0"/>
          <w:numId w:val="3"/>
        </w:numPr>
        <w:tabs>
          <w:tab w:val="left" w:pos="0"/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u eurima-</w:t>
      </w:r>
    </w:p>
    <w:tbl>
      <w:tblPr>
        <w:tblStyle w:val="Tablicapopisa4-isticanje11"/>
        <w:tblW w:w="9797" w:type="dxa"/>
        <w:jc w:val="center"/>
        <w:tblLook w:val="04A0" w:firstRow="1" w:lastRow="0" w:firstColumn="1" w:lastColumn="0" w:noHBand="0" w:noVBand="1"/>
      </w:tblPr>
      <w:tblGrid>
        <w:gridCol w:w="846"/>
        <w:gridCol w:w="4400"/>
        <w:gridCol w:w="1559"/>
        <w:gridCol w:w="1496"/>
        <w:gridCol w:w="1496"/>
      </w:tblGrid>
      <w:tr w:rsidR="004B5C91" w14:paraId="6590EE57" w14:textId="77777777" w:rsidTr="004B5C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</w:tcPr>
          <w:p w14:paraId="33A2625C" w14:textId="77777777" w:rsidR="004B5C91" w:rsidRDefault="00985ECB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Konto</w:t>
            </w:r>
          </w:p>
        </w:tc>
        <w:tc>
          <w:tcPr>
            <w:tcW w:w="4400" w:type="dxa"/>
            <w:noWrap/>
            <w:vAlign w:val="center"/>
          </w:tcPr>
          <w:p w14:paraId="77A4335E" w14:textId="77777777" w:rsidR="004B5C91" w:rsidRDefault="00985EC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OPIS</w:t>
            </w:r>
          </w:p>
        </w:tc>
        <w:tc>
          <w:tcPr>
            <w:tcW w:w="1559" w:type="dxa"/>
            <w:noWrap/>
            <w:vAlign w:val="center"/>
          </w:tcPr>
          <w:p w14:paraId="71539614" w14:textId="77777777" w:rsidR="004B5C91" w:rsidRDefault="00985EC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PLAN  202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hr-HR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  <w:tc>
          <w:tcPr>
            <w:tcW w:w="1496" w:type="dxa"/>
            <w:noWrap/>
            <w:vAlign w:val="center"/>
          </w:tcPr>
          <w:p w14:paraId="2EB18410" w14:textId="77777777" w:rsidR="004B5C91" w:rsidRDefault="00985EC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PROJEKCIJA  202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hr-HR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  <w:tc>
          <w:tcPr>
            <w:tcW w:w="1496" w:type="dxa"/>
            <w:noWrap/>
            <w:vAlign w:val="center"/>
          </w:tcPr>
          <w:p w14:paraId="6B242AF5" w14:textId="77777777" w:rsidR="004B5C91" w:rsidRDefault="00985EC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PROJEKCIJA  202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hr-HR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</w:tr>
      <w:tr w:rsidR="004B5C91" w14:paraId="700B1DD6" w14:textId="77777777" w:rsidTr="004B5C9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D9E2F3" w:themeFill="accent1" w:themeFillTint="33"/>
            <w:noWrap/>
          </w:tcPr>
          <w:p w14:paraId="04146AD5" w14:textId="77777777" w:rsidR="004B5C91" w:rsidRDefault="00985ECB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400" w:type="dxa"/>
            <w:shd w:val="clear" w:color="auto" w:fill="D9E2F3" w:themeFill="accent1" w:themeFillTint="33"/>
            <w:noWrap/>
          </w:tcPr>
          <w:p w14:paraId="1E531E16" w14:textId="77777777" w:rsidR="004B5C91" w:rsidRDefault="00985E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Prihodi poslovanja</w:t>
            </w:r>
          </w:p>
        </w:tc>
        <w:tc>
          <w:tcPr>
            <w:tcW w:w="1559" w:type="dxa"/>
            <w:shd w:val="clear" w:color="auto" w:fill="D9E2F3" w:themeFill="accent1" w:themeFillTint="33"/>
            <w:noWrap/>
          </w:tcPr>
          <w:p w14:paraId="75B5E803" w14:textId="056BF692" w:rsidR="004B5C91" w:rsidRDefault="00090D18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14:ligatures w14:val="none"/>
              </w:rPr>
              <w:t>2.615.000,00</w:t>
            </w:r>
          </w:p>
        </w:tc>
        <w:tc>
          <w:tcPr>
            <w:tcW w:w="1496" w:type="dxa"/>
            <w:shd w:val="clear" w:color="auto" w:fill="D9E2F3" w:themeFill="accent1" w:themeFillTint="33"/>
            <w:noWrap/>
          </w:tcPr>
          <w:p w14:paraId="5E92B9DE" w14:textId="29B4DB06" w:rsidR="004B5C91" w:rsidRDefault="006B2DF3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14:ligatures w14:val="none"/>
              </w:rPr>
              <w:t>2.713.000,00</w:t>
            </w:r>
          </w:p>
        </w:tc>
        <w:tc>
          <w:tcPr>
            <w:tcW w:w="1496" w:type="dxa"/>
            <w:shd w:val="clear" w:color="auto" w:fill="D9E2F3" w:themeFill="accent1" w:themeFillTint="33"/>
            <w:noWrap/>
          </w:tcPr>
          <w:p w14:paraId="3DF16060" w14:textId="5A108C43" w:rsidR="004B5C91" w:rsidRDefault="006B2DF3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14:ligatures w14:val="none"/>
              </w:rPr>
              <w:t>2.828.000,00</w:t>
            </w:r>
          </w:p>
        </w:tc>
      </w:tr>
      <w:tr w:rsidR="004B5C91" w14:paraId="11BB59E6" w14:textId="77777777" w:rsidTr="004B5C91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5848836" w14:textId="77777777" w:rsidR="004B5C91" w:rsidRDefault="00985ECB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61</w:t>
            </w:r>
          </w:p>
        </w:tc>
        <w:tc>
          <w:tcPr>
            <w:tcW w:w="4400" w:type="dxa"/>
          </w:tcPr>
          <w:p w14:paraId="786A67FD" w14:textId="77777777" w:rsidR="004B5C91" w:rsidRDefault="00985E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Prihodi od poreza</w:t>
            </w:r>
          </w:p>
        </w:tc>
        <w:tc>
          <w:tcPr>
            <w:tcW w:w="1559" w:type="dxa"/>
          </w:tcPr>
          <w:p w14:paraId="2524562A" w14:textId="4451E5F5" w:rsidR="004B5C91" w:rsidRDefault="006B2DF3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1.552.900,00</w:t>
            </w:r>
          </w:p>
        </w:tc>
        <w:tc>
          <w:tcPr>
            <w:tcW w:w="1496" w:type="dxa"/>
          </w:tcPr>
          <w:p w14:paraId="7E0A4978" w14:textId="238DDA8B" w:rsidR="004B5C91" w:rsidRDefault="006B2DF3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1.795.900,00</w:t>
            </w:r>
          </w:p>
        </w:tc>
        <w:tc>
          <w:tcPr>
            <w:tcW w:w="1496" w:type="dxa"/>
          </w:tcPr>
          <w:p w14:paraId="6BB173FB" w14:textId="1BC0AB37" w:rsidR="004B5C91" w:rsidRDefault="006B2DF3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1.880.900,00</w:t>
            </w:r>
          </w:p>
        </w:tc>
      </w:tr>
      <w:tr w:rsidR="004B5C91" w14:paraId="2D2C7333" w14:textId="77777777" w:rsidTr="004B5C91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D9E2F3" w:themeFill="accent1" w:themeFillTint="33"/>
          </w:tcPr>
          <w:p w14:paraId="5B748DD1" w14:textId="77777777" w:rsidR="004B5C91" w:rsidRDefault="00985ECB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63</w:t>
            </w:r>
          </w:p>
        </w:tc>
        <w:tc>
          <w:tcPr>
            <w:tcW w:w="4400" w:type="dxa"/>
            <w:shd w:val="clear" w:color="auto" w:fill="D9E2F3" w:themeFill="accent1" w:themeFillTint="33"/>
          </w:tcPr>
          <w:p w14:paraId="21716CC9" w14:textId="77777777" w:rsidR="004B5C91" w:rsidRDefault="00985E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Pomoći iz inozemstva i od subjekata unutar općeg proračuna 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1767170A" w14:textId="792D78A2" w:rsidR="004B5C91" w:rsidRDefault="00090D18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330.400,00</w:t>
            </w:r>
          </w:p>
        </w:tc>
        <w:tc>
          <w:tcPr>
            <w:tcW w:w="1496" w:type="dxa"/>
            <w:shd w:val="clear" w:color="auto" w:fill="D9E2F3" w:themeFill="accent1" w:themeFillTint="33"/>
          </w:tcPr>
          <w:p w14:paraId="68EBA110" w14:textId="06D69253" w:rsidR="004B5C91" w:rsidRDefault="006B2DF3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185.400,00</w:t>
            </w:r>
          </w:p>
        </w:tc>
        <w:tc>
          <w:tcPr>
            <w:tcW w:w="1496" w:type="dxa"/>
            <w:shd w:val="clear" w:color="auto" w:fill="D9E2F3" w:themeFill="accent1" w:themeFillTint="33"/>
          </w:tcPr>
          <w:p w14:paraId="328ED920" w14:textId="31B868D3" w:rsidR="004B5C91" w:rsidRDefault="006B2DF3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190.400,00</w:t>
            </w:r>
          </w:p>
        </w:tc>
      </w:tr>
      <w:tr w:rsidR="004B5C91" w14:paraId="09A1DEE3" w14:textId="77777777" w:rsidTr="004B5C91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D4C2573" w14:textId="77777777" w:rsidR="004B5C91" w:rsidRDefault="00985ECB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64</w:t>
            </w:r>
          </w:p>
        </w:tc>
        <w:tc>
          <w:tcPr>
            <w:tcW w:w="4400" w:type="dxa"/>
          </w:tcPr>
          <w:p w14:paraId="0D456FEB" w14:textId="77777777" w:rsidR="004B5C91" w:rsidRDefault="00985E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Prihodi od imovine</w:t>
            </w:r>
          </w:p>
        </w:tc>
        <w:tc>
          <w:tcPr>
            <w:tcW w:w="1559" w:type="dxa"/>
          </w:tcPr>
          <w:p w14:paraId="3BE33442" w14:textId="42830601" w:rsidR="004B5C91" w:rsidRDefault="006B2DF3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79.600,00</w:t>
            </w:r>
          </w:p>
        </w:tc>
        <w:tc>
          <w:tcPr>
            <w:tcW w:w="1496" w:type="dxa"/>
            <w:noWrap/>
          </w:tcPr>
          <w:p w14:paraId="1658900F" w14:textId="10FE658C" w:rsidR="004B5C91" w:rsidRDefault="006B2DF3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79.600,00</w:t>
            </w:r>
          </w:p>
        </w:tc>
        <w:tc>
          <w:tcPr>
            <w:tcW w:w="1496" w:type="dxa"/>
            <w:noWrap/>
          </w:tcPr>
          <w:p w14:paraId="5E9B5F3F" w14:textId="746E60A6" w:rsidR="004B5C91" w:rsidRDefault="006B2DF3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79.600,00</w:t>
            </w:r>
          </w:p>
        </w:tc>
      </w:tr>
      <w:tr w:rsidR="004B5C91" w14:paraId="46F922C8" w14:textId="77777777" w:rsidTr="004B5C91">
        <w:trPr>
          <w:trHeight w:val="5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D9E2F3" w:themeFill="accent1" w:themeFillTint="33"/>
          </w:tcPr>
          <w:p w14:paraId="21F06CA1" w14:textId="77777777" w:rsidR="004B5C91" w:rsidRDefault="00985ECB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65</w:t>
            </w:r>
          </w:p>
        </w:tc>
        <w:tc>
          <w:tcPr>
            <w:tcW w:w="4400" w:type="dxa"/>
            <w:shd w:val="clear" w:color="auto" w:fill="D9E2F3" w:themeFill="accent1" w:themeFillTint="33"/>
          </w:tcPr>
          <w:p w14:paraId="1F841EE1" w14:textId="77777777" w:rsidR="004B5C91" w:rsidRDefault="00985E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Prihodi od upravnih i administrativnih pristojbi, pristojbi po posebnim propisima i naknada 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2AA14EAB" w14:textId="41896F11" w:rsidR="004B5C91" w:rsidRDefault="006B2DF3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652.100,00</w:t>
            </w:r>
          </w:p>
        </w:tc>
        <w:tc>
          <w:tcPr>
            <w:tcW w:w="1496" w:type="dxa"/>
            <w:shd w:val="clear" w:color="auto" w:fill="D9E2F3" w:themeFill="accent1" w:themeFillTint="33"/>
            <w:noWrap/>
          </w:tcPr>
          <w:p w14:paraId="0953C10E" w14:textId="4718BD91" w:rsidR="004B5C91" w:rsidRDefault="006B2DF3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652.100,00</w:t>
            </w:r>
          </w:p>
        </w:tc>
        <w:tc>
          <w:tcPr>
            <w:tcW w:w="1496" w:type="dxa"/>
            <w:shd w:val="clear" w:color="auto" w:fill="D9E2F3" w:themeFill="accent1" w:themeFillTint="33"/>
            <w:noWrap/>
          </w:tcPr>
          <w:p w14:paraId="6D21DBC6" w14:textId="3CE92C7F" w:rsidR="004B5C91" w:rsidRDefault="006B2DF3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677.100,00</w:t>
            </w:r>
          </w:p>
        </w:tc>
      </w:tr>
      <w:tr w:rsidR="004B5C91" w14:paraId="3A54022E" w14:textId="77777777" w:rsidTr="004B5C91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D9E2F3" w:themeFill="accent1" w:themeFillTint="33"/>
          </w:tcPr>
          <w:p w14:paraId="5EB82334" w14:textId="77777777" w:rsidR="004B5C91" w:rsidRDefault="00985ECB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4400" w:type="dxa"/>
            <w:shd w:val="clear" w:color="auto" w:fill="D9E2F3" w:themeFill="accent1" w:themeFillTint="33"/>
          </w:tcPr>
          <w:p w14:paraId="592B65D8" w14:textId="77777777" w:rsidR="004B5C91" w:rsidRDefault="00985E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Kazne, upravne mjere i ostali prihodi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70EEF525" w14:textId="41A1DC3F" w:rsidR="004B5C91" w:rsidRDefault="006B2DF3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1496" w:type="dxa"/>
            <w:shd w:val="clear" w:color="auto" w:fill="D9E2F3" w:themeFill="accent1" w:themeFillTint="33"/>
            <w:noWrap/>
          </w:tcPr>
          <w:p w14:paraId="1A3F78F1" w14:textId="75E39A7C" w:rsidR="004B5C91" w:rsidRDefault="006B2DF3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1496" w:type="dxa"/>
            <w:shd w:val="clear" w:color="auto" w:fill="D9E2F3" w:themeFill="accent1" w:themeFillTint="33"/>
            <w:noWrap/>
          </w:tcPr>
          <w:p w14:paraId="100F69A1" w14:textId="75569C0C" w:rsidR="004B5C91" w:rsidRDefault="006B2DF3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0,00</w:t>
            </w:r>
          </w:p>
        </w:tc>
      </w:tr>
      <w:tr w:rsidR="004B5C91" w14:paraId="67A01B2E" w14:textId="77777777" w:rsidTr="004B5C9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</w:tcPr>
          <w:p w14:paraId="43E47D7F" w14:textId="77777777" w:rsidR="004B5C91" w:rsidRDefault="00985ECB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4400" w:type="dxa"/>
            <w:noWrap/>
          </w:tcPr>
          <w:p w14:paraId="2FAF425C" w14:textId="77777777" w:rsidR="004B5C91" w:rsidRDefault="00985E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Prihodi od prodaje nefinancijske imovine</w:t>
            </w:r>
          </w:p>
        </w:tc>
        <w:tc>
          <w:tcPr>
            <w:tcW w:w="1559" w:type="dxa"/>
            <w:noWrap/>
          </w:tcPr>
          <w:p w14:paraId="7191995D" w14:textId="79D7E19C" w:rsidR="004B5C91" w:rsidRDefault="00090D18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14:ligatures w14:val="none"/>
              </w:rPr>
              <w:t>156.000,00</w:t>
            </w:r>
          </w:p>
        </w:tc>
        <w:tc>
          <w:tcPr>
            <w:tcW w:w="1496" w:type="dxa"/>
            <w:noWrap/>
          </w:tcPr>
          <w:p w14:paraId="79B56BBC" w14:textId="19F8FDF5" w:rsidR="004B5C91" w:rsidRDefault="006B2DF3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14:ligatures w14:val="none"/>
              </w:rPr>
              <w:t>303.500,00</w:t>
            </w:r>
          </w:p>
        </w:tc>
        <w:tc>
          <w:tcPr>
            <w:tcW w:w="1496" w:type="dxa"/>
            <w:noWrap/>
          </w:tcPr>
          <w:p w14:paraId="3FF2FB51" w14:textId="682D43F9" w:rsidR="004B5C91" w:rsidRDefault="006B2DF3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14:ligatures w14:val="none"/>
              </w:rPr>
              <w:t>303.500,00</w:t>
            </w:r>
          </w:p>
        </w:tc>
      </w:tr>
      <w:tr w:rsidR="004B5C91" w14:paraId="7F4777AB" w14:textId="77777777" w:rsidTr="004B5C91">
        <w:trPr>
          <w:trHeight w:val="4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D9E2F3" w:themeFill="accent1" w:themeFillTint="33"/>
          </w:tcPr>
          <w:p w14:paraId="043F9BDE" w14:textId="77777777" w:rsidR="004B5C91" w:rsidRDefault="00985ECB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71</w:t>
            </w:r>
          </w:p>
        </w:tc>
        <w:tc>
          <w:tcPr>
            <w:tcW w:w="4400" w:type="dxa"/>
            <w:shd w:val="clear" w:color="auto" w:fill="D9E2F3" w:themeFill="accent1" w:themeFillTint="33"/>
          </w:tcPr>
          <w:p w14:paraId="174B3332" w14:textId="77777777" w:rsidR="004B5C91" w:rsidRDefault="00985E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Prihodi od prodaje ne proizvedene dugotrajne imovine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3AF7CAB3" w14:textId="0F9F324A" w:rsidR="004B5C91" w:rsidRDefault="006B2DF3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3.500,00</w:t>
            </w:r>
          </w:p>
        </w:tc>
        <w:tc>
          <w:tcPr>
            <w:tcW w:w="1496" w:type="dxa"/>
            <w:shd w:val="clear" w:color="auto" w:fill="D9E2F3" w:themeFill="accent1" w:themeFillTint="33"/>
          </w:tcPr>
          <w:p w14:paraId="4F27FE15" w14:textId="38133C73" w:rsidR="004B5C91" w:rsidRDefault="006B2DF3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153.500,00</w:t>
            </w:r>
          </w:p>
        </w:tc>
        <w:tc>
          <w:tcPr>
            <w:tcW w:w="1496" w:type="dxa"/>
            <w:shd w:val="clear" w:color="auto" w:fill="D9E2F3" w:themeFill="accent1" w:themeFillTint="33"/>
          </w:tcPr>
          <w:p w14:paraId="4C4B494A" w14:textId="7F62ECB7" w:rsidR="004B5C91" w:rsidRDefault="006B2DF3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153.500,00</w:t>
            </w:r>
          </w:p>
        </w:tc>
      </w:tr>
      <w:tr w:rsidR="004B5C91" w14:paraId="41F8AB88" w14:textId="77777777" w:rsidTr="004B5C91">
        <w:trPr>
          <w:trHeight w:val="2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3C6C883" w14:textId="77777777" w:rsidR="004B5C91" w:rsidRDefault="00985ECB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72</w:t>
            </w:r>
          </w:p>
        </w:tc>
        <w:tc>
          <w:tcPr>
            <w:tcW w:w="4400" w:type="dxa"/>
          </w:tcPr>
          <w:p w14:paraId="2C075149" w14:textId="77777777" w:rsidR="004B5C91" w:rsidRDefault="00985E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Prihodi od prodaje proizvedene dugotrajne imovine</w:t>
            </w:r>
          </w:p>
        </w:tc>
        <w:tc>
          <w:tcPr>
            <w:tcW w:w="1559" w:type="dxa"/>
          </w:tcPr>
          <w:p w14:paraId="2FC63590" w14:textId="5B7DBC34" w:rsidR="004B5C91" w:rsidRDefault="00090D18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152.500,00</w:t>
            </w:r>
          </w:p>
        </w:tc>
        <w:tc>
          <w:tcPr>
            <w:tcW w:w="1496" w:type="dxa"/>
          </w:tcPr>
          <w:p w14:paraId="62019932" w14:textId="312233AD" w:rsidR="004B5C91" w:rsidRDefault="000E3AD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150.000,00</w:t>
            </w:r>
          </w:p>
        </w:tc>
        <w:tc>
          <w:tcPr>
            <w:tcW w:w="1496" w:type="dxa"/>
          </w:tcPr>
          <w:p w14:paraId="725F02BB" w14:textId="30EB3B76" w:rsidR="004B5C91" w:rsidRDefault="000E3AD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150.000,00</w:t>
            </w:r>
          </w:p>
        </w:tc>
      </w:tr>
      <w:tr w:rsidR="004B5C91" w14:paraId="2F3C7E11" w14:textId="77777777" w:rsidTr="004B5C91">
        <w:trPr>
          <w:trHeight w:val="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6" w:type="dxa"/>
            <w:gridSpan w:val="2"/>
            <w:shd w:val="clear" w:color="auto" w:fill="D9E2F3" w:themeFill="accent1" w:themeFillTint="33"/>
          </w:tcPr>
          <w:p w14:paraId="7BD953F3" w14:textId="77777777" w:rsidR="004B5C91" w:rsidRDefault="00985ECB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bookmarkStart w:id="4" w:name="_Hlk89431450"/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UKUPNO 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5B767F6C" w14:textId="08D57E77" w:rsidR="004B5C91" w:rsidRDefault="00090D18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14:ligatures w14:val="none"/>
              </w:rPr>
              <w:t>2.771.000,00</w:t>
            </w:r>
          </w:p>
        </w:tc>
        <w:tc>
          <w:tcPr>
            <w:tcW w:w="1496" w:type="dxa"/>
            <w:shd w:val="clear" w:color="auto" w:fill="D9E2F3" w:themeFill="accent1" w:themeFillTint="33"/>
          </w:tcPr>
          <w:p w14:paraId="6C032CAC" w14:textId="46BFC69E" w:rsidR="004B5C91" w:rsidRDefault="000E3AD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14:ligatures w14:val="none"/>
              </w:rPr>
              <w:t>3.016.500,00</w:t>
            </w:r>
          </w:p>
        </w:tc>
        <w:tc>
          <w:tcPr>
            <w:tcW w:w="1496" w:type="dxa"/>
            <w:shd w:val="clear" w:color="auto" w:fill="D9E2F3" w:themeFill="accent1" w:themeFillTint="33"/>
          </w:tcPr>
          <w:p w14:paraId="50D5A58A" w14:textId="23ECB55A" w:rsidR="004B5C91" w:rsidRDefault="000E3AD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14:ligatures w14:val="none"/>
              </w:rPr>
              <w:t>3.131.500,00</w:t>
            </w:r>
          </w:p>
        </w:tc>
      </w:tr>
      <w:bookmarkEnd w:id="4"/>
    </w:tbl>
    <w:p w14:paraId="3EBD3156" w14:textId="77777777" w:rsidR="004B5C91" w:rsidRDefault="004B5C9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5A67524A" w14:textId="77777777" w:rsidR="000E3AD5" w:rsidRDefault="000E3AD5" w:rsidP="000E3AD5">
      <w:pPr>
        <w:rPr>
          <w:rFonts w:ascii="Times New Roman" w:hAnsi="Times New Roman" w:cs="Times New Roman"/>
          <w:b/>
          <w:kern w:val="0"/>
          <w:sz w:val="24"/>
          <w14:ligatures w14:val="none"/>
        </w:rPr>
      </w:pPr>
    </w:p>
    <w:p w14:paraId="30E4DF9B" w14:textId="50A4B958" w:rsidR="004B5C91" w:rsidRPr="000E3AD5" w:rsidRDefault="00985ECB" w:rsidP="000E3AD5">
      <w:pPr>
        <w:rPr>
          <w:rFonts w:cstheme="minorHAnsi"/>
          <w:sz w:val="44"/>
          <w:szCs w:val="44"/>
        </w:rPr>
      </w:pPr>
      <w:r>
        <w:rPr>
          <w:rFonts w:ascii="Times New Roman" w:hAnsi="Times New Roman" w:cs="Times New Roman"/>
          <w:b/>
          <w:kern w:val="0"/>
          <w:sz w:val="24"/>
          <w14:ligatures w14:val="none"/>
        </w:rPr>
        <w:t>PRIHODI POSLOVANJA</w:t>
      </w:r>
    </w:p>
    <w:p w14:paraId="5762FB46" w14:textId="4A5D486E" w:rsidR="004B5C91" w:rsidRDefault="00985EC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Ukupni prihodi poslovanja u 202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5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. godini planirani su u iznosu od </w:t>
      </w:r>
      <w:r w:rsidR="00090D18">
        <w:rPr>
          <w:rFonts w:ascii="Times New Roman" w:eastAsia="Times New Roman" w:hAnsi="Times New Roman"/>
          <w:bCs/>
          <w:kern w:val="0"/>
          <w:sz w:val="24"/>
          <w:szCs w:val="24"/>
          <w:lang w:eastAsia="hr-HR"/>
          <w14:ligatures w14:val="none"/>
        </w:rPr>
        <w:t>2.615.000,00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eur. Udio pojedinih prihoda u strukturi prihoda poslovanja iznosi:</w:t>
      </w:r>
    </w:p>
    <w:p w14:paraId="0B4E8E97" w14:textId="072F8C20" w:rsidR="004B5C91" w:rsidRDefault="00985EC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prihodi od poreza </w:t>
      </w:r>
      <w:r w:rsidR="00090D1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59,38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%</w:t>
      </w:r>
    </w:p>
    <w:p w14:paraId="5FC0E862" w14:textId="6458714B" w:rsidR="004B5C91" w:rsidRDefault="00985EC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pomoći iz inozemstva i od subjekata unutar općeg proračuna </w:t>
      </w:r>
      <w:r w:rsidR="00090D1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12,63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%</w:t>
      </w:r>
    </w:p>
    <w:p w14:paraId="069FD3EB" w14:textId="0C3C75CC" w:rsidR="004B5C91" w:rsidRDefault="00985EC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prihodi od imovine </w:t>
      </w:r>
      <w:r w:rsidR="002F18A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3,0</w:t>
      </w:r>
      <w:r w:rsidR="00BC430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5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% </w:t>
      </w:r>
    </w:p>
    <w:p w14:paraId="365311FD" w14:textId="3587CA36" w:rsidR="004B5C91" w:rsidRPr="002F18A7" w:rsidRDefault="00985ECB" w:rsidP="002F18A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prihod od upravnih i administrativnih pristojbi, pristojbi po posebnim propisima i naknada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2</w:t>
      </w:r>
      <w:r w:rsidR="00BC430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4,94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%</w:t>
      </w:r>
    </w:p>
    <w:p w14:paraId="2BE5F180" w14:textId="77777777" w:rsidR="004B5C91" w:rsidRDefault="004B5C9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F6E8621" w14:textId="5BDF1F69" w:rsidR="004B5C91" w:rsidRPr="002F18A7" w:rsidRDefault="00985ECB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ab/>
        <w:t xml:space="preserve">Kroz projekcije za slijedeće dvije godine ukupni prihodi poslovanja planirani su u iznosima od </w:t>
      </w:r>
      <w:r w:rsidR="002F18A7">
        <w:rPr>
          <w:rFonts w:ascii="Times New Roman" w:hAnsi="Times New Roman"/>
          <w:kern w:val="0"/>
          <w:sz w:val="24"/>
          <w:szCs w:val="24"/>
          <w14:ligatures w14:val="none"/>
        </w:rPr>
        <w:t>2.713.000,00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eur za 2026. godinu, odnosno </w:t>
      </w:r>
      <w:r w:rsidR="002F18A7">
        <w:rPr>
          <w:rFonts w:ascii="Times New Roman" w:hAnsi="Times New Roman"/>
          <w:kern w:val="0"/>
          <w:sz w:val="24"/>
          <w:szCs w:val="24"/>
          <w14:ligatures w14:val="none"/>
        </w:rPr>
        <w:t xml:space="preserve">2.828.000,00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eur za 2027. godinu. </w:t>
      </w:r>
    </w:p>
    <w:p w14:paraId="3E1C7688" w14:textId="77777777" w:rsidR="004B5C91" w:rsidRDefault="004B5C9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4FC1160" w14:textId="3060CAC6" w:rsidR="004B5C91" w:rsidRDefault="00985ECB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 xml:space="preserve">Najznačajniji prihodi proračuna unutar skupine prihoda poslovanja su: prihodi od poreza, </w:t>
      </w:r>
      <w:r w:rsidR="002F18A7">
        <w:rPr>
          <w:rFonts w:ascii="Times New Roman" w:hAnsi="Times New Roman" w:cs="Times New Roman"/>
          <w:kern w:val="0"/>
          <w:sz w:val="24"/>
          <w:szCs w:val="24"/>
          <w14:ligatures w14:val="none"/>
        </w:rPr>
        <w:t>pomoći iz inozemstva i od subjekata unutar općeg proračuna</w:t>
      </w:r>
      <w:r w:rsidR="002F18A7">
        <w:rPr>
          <w:rFonts w:ascii="Times New Roman" w:hAnsi="Times New Roman"/>
          <w:kern w:val="0"/>
          <w:sz w:val="24"/>
          <w:szCs w:val="24"/>
          <w14:ligatures w14:val="none"/>
        </w:rPr>
        <w:t xml:space="preserve">, 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prihodi od upravnih i administrativnih pristojbi, pristojbi po posebnim propisima i naknadama, </w:t>
      </w:r>
      <w:r w:rsidR="002F18A7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prihodi od imovine</w:t>
      </w:r>
      <w:r w:rsidR="002F18A7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35338524" w14:textId="77777777" w:rsidR="004B5C91" w:rsidRDefault="004B5C9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48773D2" w14:textId="0A2F951D" w:rsidR="004B5C91" w:rsidRDefault="00985EC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Prihodi od poreza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su jedan od najznačajnijih izvora financiranja proračuna te njihov plan u 202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5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. godini iznosi </w:t>
      </w:r>
      <w:r w:rsidR="002F18A7">
        <w:rPr>
          <w:rFonts w:ascii="Times New Roman" w:eastAsia="Times New Roman" w:hAnsi="Times New Roman"/>
          <w:bCs/>
          <w:kern w:val="0"/>
          <w:sz w:val="24"/>
          <w:szCs w:val="24"/>
          <w:lang w:eastAsia="hr-HR"/>
          <w14:ligatures w14:val="none"/>
        </w:rPr>
        <w:t>1.552.900,00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eur što je za </w:t>
      </w:r>
      <w:r w:rsidR="002F18A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23,26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%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više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u odnosu na plan prethodne, 202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4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. godine,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planirani su u skladu sa kretanjem istih u devet mjeseci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 godine, trendovima ostvarenima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 godine u odnosu na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 godinu, te makroekonomskim pokazateljima.</w:t>
      </w:r>
    </w:p>
    <w:p w14:paraId="2B730C8B" w14:textId="77777777" w:rsidR="004B5C91" w:rsidRDefault="004B5C9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7B4EE62" w14:textId="2DBFF1D8" w:rsidR="004B5C91" w:rsidRDefault="00985EC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hr-HR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sz w:val="24"/>
          <w:szCs w:val="24"/>
          <w:lang w:eastAsia="hr-HR"/>
          <w14:ligatures w14:val="none"/>
        </w:rPr>
        <w:t>Prihodi s osnove upravnih i administrativnih pristojbi, pristojbi po posebnim propisima i naknada</w:t>
      </w:r>
      <w:r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u 202</w:t>
      </w:r>
      <w:r>
        <w:rPr>
          <w:rFonts w:ascii="Times New Roman" w:eastAsia="Times New Roman" w:hAnsi="Times New Roman"/>
          <w:kern w:val="0"/>
          <w:sz w:val="24"/>
          <w:szCs w:val="24"/>
          <w:lang w:val="en-US" w:eastAsia="hr-HR"/>
          <w14:ligatures w14:val="none"/>
        </w:rPr>
        <w:t>5</w:t>
      </w:r>
      <w:r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. godini planirani su u iznosu od </w:t>
      </w:r>
      <w:r w:rsidR="00CA205C">
        <w:rPr>
          <w:rFonts w:ascii="Times New Roman" w:eastAsia="Times New Roman" w:hAnsi="Times New Roman"/>
          <w:kern w:val="0"/>
          <w:sz w:val="24"/>
          <w:szCs w:val="24"/>
          <w:lang w:val="en-US" w:eastAsia="hr-HR"/>
          <w14:ligatures w14:val="none"/>
        </w:rPr>
        <w:t xml:space="preserve">652.100,00 </w:t>
      </w:r>
      <w:r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eur, dok projekcija za 202</w:t>
      </w:r>
      <w:r>
        <w:rPr>
          <w:rFonts w:ascii="Times New Roman" w:eastAsia="Times New Roman" w:hAnsi="Times New Roman"/>
          <w:kern w:val="0"/>
          <w:sz w:val="24"/>
          <w:szCs w:val="24"/>
          <w:lang w:val="en-US" w:eastAsia="hr-HR"/>
          <w14:ligatures w14:val="none"/>
        </w:rPr>
        <w:t>6</w:t>
      </w:r>
      <w:r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. godinu iznosi </w:t>
      </w:r>
      <w:r w:rsidR="00CA205C">
        <w:rPr>
          <w:rFonts w:ascii="Times New Roman" w:eastAsia="Times New Roman" w:hAnsi="Times New Roman"/>
          <w:kern w:val="0"/>
          <w:sz w:val="24"/>
          <w:szCs w:val="24"/>
          <w:lang w:val="en-US" w:eastAsia="hr-HR"/>
          <w14:ligatures w14:val="none"/>
        </w:rPr>
        <w:t xml:space="preserve">652.100,00 </w:t>
      </w:r>
      <w:r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eur, a 202</w:t>
      </w:r>
      <w:r>
        <w:rPr>
          <w:rFonts w:ascii="Times New Roman" w:eastAsia="Times New Roman" w:hAnsi="Times New Roman"/>
          <w:kern w:val="0"/>
          <w:sz w:val="24"/>
          <w:szCs w:val="24"/>
          <w:lang w:val="en-US" w:eastAsia="hr-HR"/>
          <w14:ligatures w14:val="none"/>
        </w:rPr>
        <w:t>7</w:t>
      </w:r>
      <w:r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. godine </w:t>
      </w:r>
      <w:r w:rsidR="00CA205C">
        <w:rPr>
          <w:rFonts w:ascii="Times New Roman" w:eastAsia="Times New Roman" w:hAnsi="Times New Roman"/>
          <w:kern w:val="0"/>
          <w:sz w:val="24"/>
          <w:szCs w:val="24"/>
          <w:lang w:val="en-US" w:eastAsia="hr-HR"/>
          <w14:ligatures w14:val="none"/>
        </w:rPr>
        <w:t xml:space="preserve">677.100,00 </w:t>
      </w:r>
      <w:r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eur. Prihodi se odnose na prihode od prodaje pristojbi i državnih biljega, ostalih pristojbi i naknada, s osnove </w:t>
      </w:r>
      <w:r>
        <w:rPr>
          <w:rFonts w:ascii="Times New Roman" w:eastAsia="Times New Roman" w:hAnsi="Times New Roman"/>
          <w:kern w:val="0"/>
          <w:sz w:val="24"/>
          <w:szCs w:val="24"/>
          <w:lang w:val="en-US" w:eastAsia="hr-HR"/>
          <w14:ligatures w14:val="none"/>
        </w:rPr>
        <w:t>prihoda vodnog gospodarstva</w:t>
      </w:r>
      <w:r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, ostalih nespomenutih prihoda te s osnove komunalnog doprinosa i naknada. </w:t>
      </w:r>
    </w:p>
    <w:p w14:paraId="732A2726" w14:textId="77777777" w:rsidR="004B5C91" w:rsidRDefault="004B5C9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32CDF42" w14:textId="33A6D0B5" w:rsidR="004B5C91" w:rsidRDefault="00985ECB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Prihodi od pomoći iz inozemstva i od subjekata unutar općeg proračuna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najvećim dijelom odnose se na sredstva iz državnog proračuna i temeljem prijenosa EU sredstava. Ukupno planirani prihodi od pomoći u 2025. godini iznose </w:t>
      </w:r>
      <w:r w:rsidR="00BC430F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330.400,00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eur, u 2026. godini </w:t>
      </w:r>
      <w:r w:rsidR="00CA205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185.400,00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eur, a u 2027. godini </w:t>
      </w:r>
      <w:r w:rsidR="00CA205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190.400,00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eur. </w:t>
      </w:r>
    </w:p>
    <w:p w14:paraId="64B2D154" w14:textId="77777777" w:rsidR="004B5C91" w:rsidRDefault="004B5C91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14:ligatures w14:val="none"/>
        </w:rPr>
      </w:pPr>
    </w:p>
    <w:p w14:paraId="3B156200" w14:textId="77777777" w:rsidR="004B5C91" w:rsidRDefault="004B5C91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14:ligatures w14:val="none"/>
        </w:rPr>
      </w:pPr>
    </w:p>
    <w:p w14:paraId="3E5D75B6" w14:textId="7A284DC6" w:rsidR="004B5C91" w:rsidRDefault="00985ECB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Prihodi od imovine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obuhvaćaju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prihode od kamata na oročena sredstva i depozite po viđenju te zateznih kamata, prihode s osnove naknada za koncesije, zakupa i iznajmljivanja imovine, naknada za korištenje nefinancijske imovine i ostalih prihoda od nefinancijske imovine.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Ovi prihodi dijelom se prikupljaju na redovnoj bazi, a dijelom kao jednokratni prihodi. Za 2025. godinu planirani su u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iznosu od </w:t>
      </w:r>
      <w:r w:rsidR="00CA205C">
        <w:rPr>
          <w:rFonts w:ascii="Times New Roman" w:hAnsi="Times New Roman" w:cs="Times New Roman"/>
          <w:kern w:val="0"/>
          <w:sz w:val="24"/>
          <w:szCs w:val="24"/>
          <w14:ligatures w14:val="none"/>
        </w:rPr>
        <w:t>79.600,00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eur, dok projekcije za 2026. i 2027. godinu iznose također po </w:t>
      </w:r>
      <w:r w:rsidR="00CA205C">
        <w:rPr>
          <w:rFonts w:ascii="Times New Roman" w:hAnsi="Times New Roman" w:cs="Times New Roman"/>
          <w:kern w:val="0"/>
          <w:sz w:val="24"/>
          <w:szCs w:val="24"/>
          <w14:ligatures w14:val="none"/>
        </w:rPr>
        <w:t>79.600,00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eur. </w:t>
      </w:r>
    </w:p>
    <w:p w14:paraId="71294BDE" w14:textId="77777777" w:rsidR="004B5C91" w:rsidRDefault="004B5C91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F3C4535" w14:textId="77777777" w:rsidR="00942AAD" w:rsidRDefault="00942AAD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3298E43" w14:textId="77777777" w:rsidR="00942AAD" w:rsidRDefault="00942AAD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037F079" w14:textId="77777777" w:rsidR="00942AAD" w:rsidRDefault="00942AAD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BE8C7E3" w14:textId="77777777" w:rsidR="00942AAD" w:rsidRDefault="00942AAD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913BCF0" w14:textId="77777777" w:rsidR="00942AAD" w:rsidRDefault="00942AAD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FDE3571" w14:textId="77777777" w:rsidR="00942AAD" w:rsidRDefault="00942AAD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D29CE6F" w14:textId="77777777" w:rsidR="00942AAD" w:rsidRDefault="00942AAD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88D38C7" w14:textId="77777777" w:rsidR="00942AAD" w:rsidRDefault="00942AAD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F3F6A70" w14:textId="77777777" w:rsidR="00942AAD" w:rsidRDefault="00942AAD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CBD8C89" w14:textId="77777777" w:rsidR="00942AAD" w:rsidRDefault="00942AAD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6EC49F1" w14:textId="77777777" w:rsidR="00942AAD" w:rsidRDefault="00942AAD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BD11947" w14:textId="77777777" w:rsidR="00942AAD" w:rsidRDefault="00942AAD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188ECBA" w14:textId="77777777" w:rsidR="00942AAD" w:rsidRDefault="00942AAD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0109FB6" w14:textId="648BD068" w:rsidR="004B5C91" w:rsidRDefault="00985ECB">
      <w:pPr>
        <w:spacing w:after="0"/>
        <w:jc w:val="both"/>
        <w:rPr>
          <w:rFonts w:ascii="Times New Roman" w:hAnsi="Times New Roman" w:cs="Times New Roman"/>
          <w:i/>
          <w:iCs/>
          <w:kern w:val="0"/>
          <w:sz w:val="28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lastRenderedPageBreak/>
        <w:t xml:space="preserve">Grafikon 1. Struktura planiranih prihoda poslovanja u ukupnim planiranim prihodima poslovanja Proračuna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 xml:space="preserve">Općine </w:t>
      </w:r>
      <w:r w:rsidR="00CA205C" w:rsidRPr="00CA205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>Kaštelir – Labinci - Comune Di Castelliere - Santa Domenica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 xml:space="preserve"> za 202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>5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 xml:space="preserve">. godinu </w:t>
      </w:r>
    </w:p>
    <w:p w14:paraId="38CBCC1B" w14:textId="6DE390C2" w:rsidR="004B5C91" w:rsidRDefault="00985ECB">
      <w:pPr>
        <w:spacing w:after="0" w:line="276" w:lineRule="auto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br w:type="textWrapping" w:clear="all"/>
      </w:r>
    </w:p>
    <w:p w14:paraId="7D61EA1E" w14:textId="7749FC31" w:rsidR="004B5C91" w:rsidRDefault="00942AAD">
      <w:pPr>
        <w:spacing w:after="0" w:line="276" w:lineRule="auto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noProof/>
          <w14:ligatures w14:val="none"/>
        </w:rPr>
        <w:drawing>
          <wp:anchor distT="0" distB="0" distL="114300" distR="114300" simplePos="0" relativeHeight="251658240" behindDoc="0" locked="0" layoutInCell="1" allowOverlap="1" wp14:anchorId="54E6C318" wp14:editId="33E51FEA">
            <wp:simplePos x="0" y="0"/>
            <wp:positionH relativeFrom="margin">
              <wp:posOffset>301625</wp:posOffset>
            </wp:positionH>
            <wp:positionV relativeFrom="margin">
              <wp:posOffset>1148080</wp:posOffset>
            </wp:positionV>
            <wp:extent cx="5175885" cy="3228975"/>
            <wp:effectExtent l="0" t="0" r="5715" b="9525"/>
            <wp:wrapSquare wrapText="bothSides"/>
            <wp:docPr id="1486485195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9AB1B7FC-68C1-6908-0E57-EE634127F91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CED137" w14:textId="77777777" w:rsidR="00BC430F" w:rsidRDefault="00BC430F">
      <w:pPr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1CC9688" w14:textId="77777777" w:rsidR="00BC430F" w:rsidRDefault="00BC430F">
      <w:pPr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594DD2E" w14:textId="77777777" w:rsidR="00BC430F" w:rsidRDefault="00BC430F">
      <w:pPr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298942C" w14:textId="77777777" w:rsidR="004B5C91" w:rsidRDefault="00985ECB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PRIHODI OD PRODAJE NEFINANCIJSKE IMOVINE </w:t>
      </w:r>
    </w:p>
    <w:p w14:paraId="6279475B" w14:textId="77777777" w:rsidR="004B5C91" w:rsidRDefault="004B5C91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61B35323" w14:textId="764AA793" w:rsidR="004B5C91" w:rsidRDefault="00985ECB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ab/>
        <w:t xml:space="preserve">U 2025. godini planirani su u iznosu </w:t>
      </w:r>
      <w:r w:rsidR="00F10F50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156.000,00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eur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  <w:r w:rsidR="00CA205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Najveći dio ovih prihoda odnosi se na prihode od pro</w:t>
      </w:r>
      <w:r w:rsidR="0089245A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daje proizvedene dugotrajne imovine.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U 2026. godini ukupni prihodi od prodaje nefinancijske imovine projiciraju se u iznosu od </w:t>
      </w:r>
      <w:r w:rsidR="0089245A">
        <w:rPr>
          <w:rFonts w:ascii="Times New Roman" w:hAnsi="Times New Roman" w:cs="Times New Roman"/>
          <w:kern w:val="0"/>
          <w:sz w:val="24"/>
          <w:szCs w:val="24"/>
          <w14:ligatures w14:val="none"/>
        </w:rPr>
        <w:t>303.500,00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eur, a u 2027. godini</w:t>
      </w:r>
      <w:r w:rsidR="0089245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također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u iznosu od </w:t>
      </w:r>
      <w:r w:rsidR="0089245A">
        <w:rPr>
          <w:rFonts w:ascii="Times New Roman" w:hAnsi="Times New Roman" w:cs="Times New Roman"/>
          <w:kern w:val="0"/>
          <w:sz w:val="24"/>
          <w:szCs w:val="24"/>
          <w14:ligatures w14:val="none"/>
        </w:rPr>
        <w:t>303.500,00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eur.</w:t>
      </w:r>
    </w:p>
    <w:p w14:paraId="378940D4" w14:textId="77777777" w:rsidR="004B5C91" w:rsidRDefault="004B5C91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788DA10" w14:textId="77777777" w:rsidR="004B5C91" w:rsidRDefault="004B5C91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8225182" w14:textId="77777777" w:rsidR="004B5C91" w:rsidRDefault="004B5C91">
      <w:pPr>
        <w:rPr>
          <w:rFonts w:cstheme="minorHAnsi"/>
          <w:sz w:val="44"/>
          <w:szCs w:val="44"/>
        </w:rPr>
      </w:pPr>
    </w:p>
    <w:p w14:paraId="2AA2A513" w14:textId="0F142F47" w:rsidR="00B25E3B" w:rsidRPr="00D75735" w:rsidRDefault="00985ECB" w:rsidP="00D75735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kern w:val="0"/>
          <w:sz w:val="24"/>
          <w14:ligatures w14:val="none"/>
        </w:rPr>
      </w:pPr>
      <w:r w:rsidRPr="00D75735">
        <w:rPr>
          <w:rFonts w:cstheme="minorHAnsi"/>
          <w:sz w:val="44"/>
          <w:szCs w:val="44"/>
        </w:rPr>
        <w:br w:type="page"/>
      </w:r>
      <w:r w:rsidRPr="00D7573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lastRenderedPageBreak/>
        <w:t xml:space="preserve">RASHODI PLANA PRORAČUNA </w:t>
      </w:r>
      <w:r w:rsidRPr="00D7573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OPĆINE </w:t>
      </w:r>
      <w:r w:rsidR="00B25E3B" w:rsidRPr="00D75735">
        <w:rPr>
          <w:rFonts w:ascii="Times New Roman" w:hAnsi="Times New Roman" w:cs="Times New Roman"/>
          <w:b/>
          <w:kern w:val="0"/>
          <w:sz w:val="24"/>
          <w14:ligatures w14:val="none"/>
        </w:rPr>
        <w:t>KAŠTELIR - LABINCI</w:t>
      </w:r>
    </w:p>
    <w:p w14:paraId="679DBCD2" w14:textId="2FE03CB1" w:rsidR="004B5C91" w:rsidRPr="00530987" w:rsidRDefault="00530987" w:rsidP="00530987">
      <w:pPr>
        <w:spacing w:after="0"/>
        <w:ind w:left="360"/>
        <w:contextualSpacing/>
        <w:jc w:val="both"/>
        <w:rPr>
          <w:rFonts w:ascii="Times New Roman" w:hAnsi="Times New Roman" w:cs="Times New Roman"/>
          <w:b/>
          <w:kern w:val="0"/>
          <w:sz w:val="24"/>
          <w14:ligatures w14:val="none"/>
        </w:rPr>
      </w:pPr>
      <w:r>
        <w:rPr>
          <w:rFonts w:ascii="Times New Roman" w:hAnsi="Times New Roman" w:cs="Times New Roman"/>
          <w:b/>
          <w:kern w:val="0"/>
          <w:sz w:val="24"/>
          <w14:ligatures w14:val="none"/>
        </w:rPr>
        <w:t xml:space="preserve">      </w:t>
      </w:r>
      <w:r w:rsidR="00B25E3B" w:rsidRPr="00A67921">
        <w:rPr>
          <w:rFonts w:ascii="Times New Roman" w:hAnsi="Times New Roman" w:cs="Times New Roman"/>
          <w:b/>
          <w:kern w:val="0"/>
          <w:sz w:val="24"/>
          <w14:ligatures w14:val="none"/>
        </w:rPr>
        <w:t>COMUNE DI CASTELLIERE - SANTA DOMENICA</w:t>
      </w:r>
    </w:p>
    <w:p w14:paraId="2961A0E7" w14:textId="77777777" w:rsidR="004B5C91" w:rsidRDefault="004B5C9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216684E1" w14:textId="3BB4A030" w:rsidR="004B5C91" w:rsidRDefault="00985EC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Planirani iznos rashoda i izdataka proračuna za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godinu raspodijeljen je na način da planirani rashodi poslovanja iznose </w:t>
      </w:r>
      <w:r w:rsidR="00F10F5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2.772.100,00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eur </w:t>
      </w:r>
      <w:r w:rsidRPr="004B755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ili </w:t>
      </w:r>
      <w:r w:rsidRPr="004B755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5</w:t>
      </w:r>
      <w:r w:rsidR="004B7555" w:rsidRPr="004B755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3,61</w:t>
      </w:r>
      <w:r w:rsidRPr="004B755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% ukupnih rashoda i izdataka, rashodi za nabavu nefinancijske imovine iznose</w:t>
      </w:r>
      <w:r w:rsidR="00B25E3B" w:rsidRPr="004B755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="00F10F50" w:rsidRPr="004B755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2.373.500,00</w:t>
      </w:r>
      <w:r w:rsidRPr="004B755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eur ili </w:t>
      </w:r>
      <w:r w:rsidR="004B7555" w:rsidRPr="004B755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45,90</w:t>
      </w:r>
      <w:r w:rsidRPr="004B755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%, te izdaci za financijsku imovinu i otplate zajmova iznose </w:t>
      </w:r>
      <w:r w:rsidR="00B25E3B" w:rsidRPr="004B755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25.400,00</w:t>
      </w:r>
      <w:r w:rsidRPr="004B755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eur ili </w:t>
      </w:r>
      <w:r w:rsidR="00FC2571" w:rsidRPr="004B755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0,</w:t>
      </w:r>
      <w:r w:rsidR="004B7555" w:rsidRPr="004B755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49</w:t>
      </w:r>
      <w:r w:rsidRPr="004B755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%</w:t>
      </w:r>
    </w:p>
    <w:p w14:paraId="75045FBC" w14:textId="77777777" w:rsidR="004B5C91" w:rsidRDefault="00985E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Rashodi i izdaci, planirani su u skladu sa stvarnim potrebama svih segmenata koje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 xml:space="preserve">općina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ima obvezu financijski pratiti, odnosno prema mogućnostima prihoda proračuna.</w:t>
      </w:r>
    </w:p>
    <w:p w14:paraId="43D9B1BF" w14:textId="77777777" w:rsidR="004B5C91" w:rsidRDefault="00985E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Kao i kod prihodovne strane, tako i na rashodovnoj strani proračuna prikazuju se ukupni rashodi proračunskih korisnika.</w:t>
      </w:r>
    </w:p>
    <w:p w14:paraId="1184CF5F" w14:textId="77777777" w:rsidR="004B5C91" w:rsidRDefault="004B5C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2F1420F7" w14:textId="07A1ADBA" w:rsidR="004B5C91" w:rsidRDefault="00985ECB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kern w:val="0"/>
          <w:sz w:val="24"/>
          <w14:ligatures w14:val="none"/>
        </w:rPr>
      </w:pPr>
      <w:r>
        <w:rPr>
          <w:rFonts w:ascii="Times New Roman" w:hAnsi="Times New Roman" w:cs="Times New Roman"/>
          <w:i/>
          <w:iCs/>
          <w:color w:val="000000"/>
          <w:kern w:val="0"/>
          <w:sz w:val="24"/>
          <w14:ligatures w14:val="none"/>
        </w:rPr>
        <w:t xml:space="preserve">Tablica </w:t>
      </w:r>
      <w:r w:rsidR="00942AAD">
        <w:rPr>
          <w:rFonts w:ascii="Times New Roman" w:hAnsi="Times New Roman" w:cs="Times New Roman"/>
          <w:i/>
          <w:iCs/>
          <w:color w:val="000000"/>
          <w:kern w:val="0"/>
          <w:sz w:val="24"/>
          <w14:ligatures w14:val="none"/>
        </w:rPr>
        <w:t>3</w:t>
      </w:r>
      <w:r>
        <w:rPr>
          <w:rFonts w:ascii="Times New Roman" w:hAnsi="Times New Roman" w:cs="Times New Roman"/>
          <w:i/>
          <w:iCs/>
          <w:color w:val="000000"/>
          <w:kern w:val="0"/>
          <w:sz w:val="24"/>
          <w14:ligatures w14:val="none"/>
        </w:rPr>
        <w:t xml:space="preserve">. Planirani rashodi Proračuna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 xml:space="preserve">Općine </w:t>
      </w:r>
      <w:r w:rsidR="00FC2571" w:rsidRPr="00FC25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>Kaštelir – Labinci - Comune Di Castelliere - Santa Domenica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 xml:space="preserve"> za razdoblje od 202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>5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>. - 202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>7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 xml:space="preserve">. godine </w:t>
      </w:r>
      <w:r>
        <w:rPr>
          <w:rFonts w:ascii="Times New Roman" w:hAnsi="Times New Roman" w:cs="Times New Roman"/>
          <w:i/>
          <w:iCs/>
          <w:color w:val="000000"/>
          <w:kern w:val="0"/>
          <w:sz w:val="24"/>
          <w14:ligatures w14:val="none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14:ligatures w14:val="none"/>
        </w:rPr>
        <w:t xml:space="preserve">   </w:t>
      </w:r>
    </w:p>
    <w:p w14:paraId="32417913" w14:textId="77777777" w:rsidR="004B5C91" w:rsidRDefault="004B5C91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kern w:val="0"/>
          <w:sz w:val="24"/>
          <w14:ligatures w14:val="none"/>
        </w:rPr>
      </w:pPr>
    </w:p>
    <w:p w14:paraId="14CEA379" w14:textId="77777777" w:rsidR="004B5C91" w:rsidRDefault="00985ECB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bookmarkStart w:id="5" w:name="_Hlk150758653"/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-u eurima -</w:t>
      </w:r>
      <w:bookmarkEnd w:id="5"/>
    </w:p>
    <w:tbl>
      <w:tblPr>
        <w:tblStyle w:val="Tablicapopisa4-isticanje11"/>
        <w:tblW w:w="10034" w:type="dxa"/>
        <w:jc w:val="center"/>
        <w:tblLook w:val="04A0" w:firstRow="1" w:lastRow="0" w:firstColumn="1" w:lastColumn="0" w:noHBand="0" w:noVBand="1"/>
      </w:tblPr>
      <w:tblGrid>
        <w:gridCol w:w="1083"/>
        <w:gridCol w:w="4400"/>
        <w:gridCol w:w="1559"/>
        <w:gridCol w:w="1496"/>
        <w:gridCol w:w="1496"/>
      </w:tblGrid>
      <w:tr w:rsidR="004B5C91" w14:paraId="42630112" w14:textId="77777777" w:rsidTr="00FC25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  <w:noWrap/>
            <w:vAlign w:val="center"/>
          </w:tcPr>
          <w:p w14:paraId="56621D11" w14:textId="77777777" w:rsidR="004B5C91" w:rsidRDefault="00985ECB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Konto</w:t>
            </w:r>
          </w:p>
        </w:tc>
        <w:tc>
          <w:tcPr>
            <w:tcW w:w="4400" w:type="dxa"/>
            <w:noWrap/>
            <w:vAlign w:val="center"/>
          </w:tcPr>
          <w:p w14:paraId="0D01F34A" w14:textId="77777777" w:rsidR="004B5C91" w:rsidRDefault="00985EC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OPIS</w:t>
            </w:r>
          </w:p>
        </w:tc>
        <w:tc>
          <w:tcPr>
            <w:tcW w:w="1559" w:type="dxa"/>
            <w:noWrap/>
            <w:vAlign w:val="center"/>
          </w:tcPr>
          <w:p w14:paraId="1EDF16C1" w14:textId="77777777" w:rsidR="004B5C91" w:rsidRDefault="00985EC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PLAN  202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hr-HR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  <w:tc>
          <w:tcPr>
            <w:tcW w:w="1496" w:type="dxa"/>
            <w:noWrap/>
            <w:vAlign w:val="center"/>
          </w:tcPr>
          <w:p w14:paraId="6F78BEC8" w14:textId="77777777" w:rsidR="004B5C91" w:rsidRDefault="00985EC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PROJEKCIJA  202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hr-HR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  <w:tc>
          <w:tcPr>
            <w:tcW w:w="1496" w:type="dxa"/>
            <w:noWrap/>
            <w:vAlign w:val="center"/>
          </w:tcPr>
          <w:p w14:paraId="063BE23D" w14:textId="77777777" w:rsidR="004B5C91" w:rsidRDefault="00985EC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PROJEKCIJA  202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hr-HR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</w:tr>
      <w:tr w:rsidR="004B5C91" w14:paraId="077F0130" w14:textId="77777777" w:rsidTr="00FC257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  <w:shd w:val="clear" w:color="auto" w:fill="D9E2F3" w:themeFill="accent1" w:themeFillTint="33"/>
            <w:noWrap/>
          </w:tcPr>
          <w:p w14:paraId="6B2CF13E" w14:textId="77777777" w:rsidR="004B5C91" w:rsidRDefault="00985ECB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400" w:type="dxa"/>
            <w:shd w:val="clear" w:color="auto" w:fill="D9E2F3" w:themeFill="accent1" w:themeFillTint="33"/>
            <w:noWrap/>
          </w:tcPr>
          <w:p w14:paraId="362FD255" w14:textId="77777777" w:rsidR="004B5C91" w:rsidRDefault="00985E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R</w:t>
            </w:r>
            <w:r>
              <w:rPr>
                <w:b/>
                <w:bCs/>
                <w:kern w:val="0"/>
                <w:sz w:val="20"/>
                <w:szCs w:val="20"/>
                <w14:ligatures w14:val="none"/>
              </w:rPr>
              <w:t>ashodi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poslovanja</w:t>
            </w:r>
          </w:p>
        </w:tc>
        <w:tc>
          <w:tcPr>
            <w:tcW w:w="1559" w:type="dxa"/>
            <w:shd w:val="clear" w:color="auto" w:fill="D9E2F3" w:themeFill="accent1" w:themeFillTint="33"/>
            <w:noWrap/>
          </w:tcPr>
          <w:p w14:paraId="63A4D5A0" w14:textId="46AF7416" w:rsidR="004B5C91" w:rsidRDefault="004B755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14:ligatures w14:val="none"/>
              </w:rPr>
              <w:t>2.772.100,00</w:t>
            </w:r>
          </w:p>
        </w:tc>
        <w:tc>
          <w:tcPr>
            <w:tcW w:w="1496" w:type="dxa"/>
            <w:shd w:val="clear" w:color="auto" w:fill="D9E2F3" w:themeFill="accent1" w:themeFillTint="33"/>
            <w:noWrap/>
          </w:tcPr>
          <w:p w14:paraId="45A457A8" w14:textId="56A5DDA7" w:rsidR="004B5C91" w:rsidRDefault="00FC257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14:ligatures w14:val="none"/>
              </w:rPr>
              <w:t>2.386.100,00</w:t>
            </w:r>
          </w:p>
        </w:tc>
        <w:tc>
          <w:tcPr>
            <w:tcW w:w="1496" w:type="dxa"/>
            <w:shd w:val="clear" w:color="auto" w:fill="D9E2F3" w:themeFill="accent1" w:themeFillTint="33"/>
            <w:noWrap/>
          </w:tcPr>
          <w:p w14:paraId="4CC39D86" w14:textId="3A34510A" w:rsidR="004B5C91" w:rsidRDefault="00FC257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14:ligatures w14:val="none"/>
              </w:rPr>
              <w:t>2.381.100,00</w:t>
            </w:r>
          </w:p>
        </w:tc>
      </w:tr>
      <w:tr w:rsidR="004B5C91" w14:paraId="29E31829" w14:textId="77777777" w:rsidTr="00FC2571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</w:tcPr>
          <w:p w14:paraId="2E5D4A4E" w14:textId="77777777" w:rsidR="004B5C91" w:rsidRDefault="00985ECB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4400" w:type="dxa"/>
          </w:tcPr>
          <w:p w14:paraId="4BF87132" w14:textId="77777777" w:rsidR="004B5C91" w:rsidRDefault="00985E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Rashodi za zaposlene</w:t>
            </w:r>
          </w:p>
        </w:tc>
        <w:tc>
          <w:tcPr>
            <w:tcW w:w="1559" w:type="dxa"/>
          </w:tcPr>
          <w:p w14:paraId="151B635C" w14:textId="6D5541D6" w:rsidR="004B5C91" w:rsidRDefault="00FC257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214.500,00</w:t>
            </w:r>
          </w:p>
        </w:tc>
        <w:tc>
          <w:tcPr>
            <w:tcW w:w="1496" w:type="dxa"/>
          </w:tcPr>
          <w:p w14:paraId="56BF6BE1" w14:textId="6E4D5C1F" w:rsidR="004B5C91" w:rsidRDefault="00FC257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214.500,00</w:t>
            </w:r>
          </w:p>
        </w:tc>
        <w:tc>
          <w:tcPr>
            <w:tcW w:w="1496" w:type="dxa"/>
          </w:tcPr>
          <w:p w14:paraId="089A7E11" w14:textId="7B9EA0A3" w:rsidR="004B5C91" w:rsidRDefault="00FC257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214.500,00</w:t>
            </w:r>
          </w:p>
        </w:tc>
      </w:tr>
      <w:tr w:rsidR="004B5C91" w14:paraId="7C5EABB4" w14:textId="77777777" w:rsidTr="00FC2571">
        <w:trPr>
          <w:trHeight w:val="2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  <w:shd w:val="clear" w:color="auto" w:fill="D9E2F3" w:themeFill="accent1" w:themeFillTint="33"/>
          </w:tcPr>
          <w:p w14:paraId="0822A966" w14:textId="77777777" w:rsidR="004B5C91" w:rsidRDefault="00985ECB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4400" w:type="dxa"/>
            <w:shd w:val="clear" w:color="auto" w:fill="D9E2F3" w:themeFill="accent1" w:themeFillTint="33"/>
          </w:tcPr>
          <w:p w14:paraId="34C972FD" w14:textId="77777777" w:rsidR="004B5C91" w:rsidRDefault="00985ECB">
            <w:pPr>
              <w:tabs>
                <w:tab w:val="left" w:pos="3013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Materijalni rashodi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2F4D31F2" w14:textId="69B4A2C5" w:rsidR="004B5C91" w:rsidRDefault="004B755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1.621.300,00</w:t>
            </w:r>
          </w:p>
        </w:tc>
        <w:tc>
          <w:tcPr>
            <w:tcW w:w="1496" w:type="dxa"/>
            <w:shd w:val="clear" w:color="auto" w:fill="D9E2F3" w:themeFill="accent1" w:themeFillTint="33"/>
          </w:tcPr>
          <w:p w14:paraId="3F81E92E" w14:textId="5016593E" w:rsidR="004B5C91" w:rsidRDefault="00FC257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1.240.300,00</w:t>
            </w:r>
          </w:p>
        </w:tc>
        <w:tc>
          <w:tcPr>
            <w:tcW w:w="1496" w:type="dxa"/>
            <w:shd w:val="clear" w:color="auto" w:fill="D9E2F3" w:themeFill="accent1" w:themeFillTint="33"/>
          </w:tcPr>
          <w:p w14:paraId="75DB627F" w14:textId="10EC4F8A" w:rsidR="004B5C91" w:rsidRDefault="00FC257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1.230.300,00</w:t>
            </w:r>
          </w:p>
        </w:tc>
      </w:tr>
      <w:tr w:rsidR="004B5C91" w14:paraId="7FED3D6A" w14:textId="77777777" w:rsidTr="00FC2571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</w:tcPr>
          <w:p w14:paraId="56EE051C" w14:textId="77777777" w:rsidR="004B5C91" w:rsidRDefault="00985ECB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4400" w:type="dxa"/>
          </w:tcPr>
          <w:p w14:paraId="0446F298" w14:textId="77777777" w:rsidR="004B5C91" w:rsidRDefault="00985E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Financijski rashodi</w:t>
            </w:r>
          </w:p>
        </w:tc>
        <w:tc>
          <w:tcPr>
            <w:tcW w:w="1559" w:type="dxa"/>
          </w:tcPr>
          <w:p w14:paraId="30D56884" w14:textId="4A051023" w:rsidR="004B5C91" w:rsidRDefault="00FC257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10.700,00</w:t>
            </w:r>
          </w:p>
        </w:tc>
        <w:tc>
          <w:tcPr>
            <w:tcW w:w="1496" w:type="dxa"/>
            <w:noWrap/>
          </w:tcPr>
          <w:p w14:paraId="06176BBF" w14:textId="3AB11D66" w:rsidR="004B5C91" w:rsidRDefault="00FC257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10.700,00</w:t>
            </w:r>
          </w:p>
        </w:tc>
        <w:tc>
          <w:tcPr>
            <w:tcW w:w="1496" w:type="dxa"/>
            <w:noWrap/>
          </w:tcPr>
          <w:p w14:paraId="4B8D1F0E" w14:textId="1BFBB127" w:rsidR="004B5C91" w:rsidRDefault="00FC257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10.700,00</w:t>
            </w:r>
          </w:p>
        </w:tc>
      </w:tr>
      <w:tr w:rsidR="00FC2571" w14:paraId="674BA8F5" w14:textId="77777777" w:rsidTr="00FC2571">
        <w:trPr>
          <w:trHeight w:val="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</w:tcPr>
          <w:p w14:paraId="4B5A09D6" w14:textId="3D26E9CD" w:rsidR="00FC2571" w:rsidRDefault="00FC2571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4400" w:type="dxa"/>
          </w:tcPr>
          <w:p w14:paraId="58383A2C" w14:textId="02D7F005" w:rsidR="00FC2571" w:rsidRDefault="00FC25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Pomoći dane u inozemstvo i unutar općeg proračuna</w:t>
            </w:r>
          </w:p>
        </w:tc>
        <w:tc>
          <w:tcPr>
            <w:tcW w:w="1559" w:type="dxa"/>
          </w:tcPr>
          <w:p w14:paraId="001C8540" w14:textId="6096B8A2" w:rsidR="00FC2571" w:rsidRDefault="00FC257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466.700,00</w:t>
            </w:r>
          </w:p>
        </w:tc>
        <w:tc>
          <w:tcPr>
            <w:tcW w:w="1496" w:type="dxa"/>
            <w:noWrap/>
          </w:tcPr>
          <w:p w14:paraId="6130A4DE" w14:textId="13FE060C" w:rsidR="00FC2571" w:rsidRDefault="00FC257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469.700,00</w:t>
            </w:r>
          </w:p>
        </w:tc>
        <w:tc>
          <w:tcPr>
            <w:tcW w:w="1496" w:type="dxa"/>
            <w:noWrap/>
          </w:tcPr>
          <w:p w14:paraId="2231B078" w14:textId="3984CC89" w:rsidR="00FC2571" w:rsidRDefault="00FC257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469.700,00</w:t>
            </w:r>
          </w:p>
        </w:tc>
      </w:tr>
      <w:tr w:rsidR="00FC2571" w14:paraId="27191F39" w14:textId="77777777" w:rsidTr="00FC2571">
        <w:trPr>
          <w:trHeight w:val="1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  <w:shd w:val="clear" w:color="auto" w:fill="D9E2F3" w:themeFill="accent1" w:themeFillTint="33"/>
          </w:tcPr>
          <w:p w14:paraId="5C9DB623" w14:textId="0569F282" w:rsidR="00FC2571" w:rsidRDefault="00FC2571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4400" w:type="dxa"/>
            <w:shd w:val="clear" w:color="auto" w:fill="D9E2F3" w:themeFill="accent1" w:themeFillTint="33"/>
          </w:tcPr>
          <w:p w14:paraId="29615593" w14:textId="40D37697" w:rsidR="00FC2571" w:rsidRDefault="00FC25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68407719" w14:textId="3E7C1CFB" w:rsidR="00FC2571" w:rsidRDefault="00FC257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112.800,00</w:t>
            </w:r>
          </w:p>
        </w:tc>
        <w:tc>
          <w:tcPr>
            <w:tcW w:w="1496" w:type="dxa"/>
            <w:shd w:val="clear" w:color="auto" w:fill="D9E2F3" w:themeFill="accent1" w:themeFillTint="33"/>
            <w:noWrap/>
          </w:tcPr>
          <w:p w14:paraId="26814565" w14:textId="06B1BD7C" w:rsidR="00FC2571" w:rsidRDefault="00FC257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112.800,00</w:t>
            </w:r>
          </w:p>
        </w:tc>
        <w:tc>
          <w:tcPr>
            <w:tcW w:w="1496" w:type="dxa"/>
            <w:shd w:val="clear" w:color="auto" w:fill="D9E2F3" w:themeFill="accent1" w:themeFillTint="33"/>
            <w:noWrap/>
          </w:tcPr>
          <w:p w14:paraId="3DF97C0F" w14:textId="6BC63916" w:rsidR="00FC2571" w:rsidRDefault="00FC257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117.800,00</w:t>
            </w:r>
          </w:p>
        </w:tc>
      </w:tr>
      <w:tr w:rsidR="00FC2571" w14:paraId="2F120A35" w14:textId="77777777" w:rsidTr="00FC2571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</w:tcPr>
          <w:p w14:paraId="09CF8409" w14:textId="0AC5953F" w:rsidR="00FC2571" w:rsidRDefault="00FC2571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4400" w:type="dxa"/>
          </w:tcPr>
          <w:p w14:paraId="7908F4D4" w14:textId="3B980756" w:rsidR="00FC2571" w:rsidRDefault="00FC25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Ostali rashodi</w:t>
            </w:r>
          </w:p>
        </w:tc>
        <w:tc>
          <w:tcPr>
            <w:tcW w:w="1559" w:type="dxa"/>
          </w:tcPr>
          <w:p w14:paraId="4F38614C" w14:textId="137E5677" w:rsidR="00FC2571" w:rsidRDefault="004B755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346.100,00</w:t>
            </w:r>
          </w:p>
        </w:tc>
        <w:tc>
          <w:tcPr>
            <w:tcW w:w="1496" w:type="dxa"/>
            <w:noWrap/>
          </w:tcPr>
          <w:p w14:paraId="3FBB69DA" w14:textId="22CA70B5" w:rsidR="00FC2571" w:rsidRDefault="00FC257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338.100,00</w:t>
            </w:r>
          </w:p>
        </w:tc>
        <w:tc>
          <w:tcPr>
            <w:tcW w:w="1496" w:type="dxa"/>
            <w:noWrap/>
          </w:tcPr>
          <w:p w14:paraId="7A47C9B4" w14:textId="6F5873BF" w:rsidR="00FC2571" w:rsidRDefault="00FC257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338.100,00</w:t>
            </w:r>
          </w:p>
        </w:tc>
      </w:tr>
      <w:tr w:rsidR="00FC2571" w14:paraId="5EC542D7" w14:textId="77777777" w:rsidTr="00FC2571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  <w:shd w:val="clear" w:color="auto" w:fill="D9E2F3" w:themeFill="accent1" w:themeFillTint="33"/>
          </w:tcPr>
          <w:p w14:paraId="621E6AFE" w14:textId="139432FA" w:rsidR="00FC2571" w:rsidRDefault="00FC2571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400" w:type="dxa"/>
            <w:shd w:val="clear" w:color="auto" w:fill="D9E2F3" w:themeFill="accent1" w:themeFillTint="33"/>
          </w:tcPr>
          <w:p w14:paraId="43FB8703" w14:textId="07289E63" w:rsidR="00FC2571" w:rsidRDefault="00FC25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R</w:t>
            </w:r>
            <w:r>
              <w:rPr>
                <w:b/>
                <w:bCs/>
                <w:kern w:val="0"/>
                <w:sz w:val="20"/>
                <w:szCs w:val="20"/>
                <w14:ligatures w14:val="none"/>
              </w:rPr>
              <w:t>ashodi za nabavu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nefinancijske imovine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237757C8" w14:textId="47544CA0" w:rsidR="00FC2571" w:rsidRDefault="004B755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14:ligatures w14:val="none"/>
              </w:rPr>
              <w:t>2.373.500,00</w:t>
            </w:r>
          </w:p>
        </w:tc>
        <w:tc>
          <w:tcPr>
            <w:tcW w:w="1496" w:type="dxa"/>
            <w:shd w:val="clear" w:color="auto" w:fill="D9E2F3" w:themeFill="accent1" w:themeFillTint="33"/>
            <w:noWrap/>
          </w:tcPr>
          <w:p w14:paraId="346F5764" w14:textId="3B6EE9A5" w:rsidR="00FC2571" w:rsidRDefault="00FC257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14:ligatures w14:val="none"/>
              </w:rPr>
              <w:t>1.155.000,00</w:t>
            </w:r>
          </w:p>
        </w:tc>
        <w:tc>
          <w:tcPr>
            <w:tcW w:w="1496" w:type="dxa"/>
            <w:shd w:val="clear" w:color="auto" w:fill="D9E2F3" w:themeFill="accent1" w:themeFillTint="33"/>
            <w:noWrap/>
          </w:tcPr>
          <w:p w14:paraId="2E7878F6" w14:textId="74363987" w:rsidR="00FC2571" w:rsidRDefault="00FC257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14:ligatures w14:val="none"/>
              </w:rPr>
              <w:t>1.275.000,00</w:t>
            </w:r>
          </w:p>
        </w:tc>
      </w:tr>
      <w:tr w:rsidR="00FC2571" w14:paraId="39E544B3" w14:textId="77777777" w:rsidTr="00FC257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  <w:noWrap/>
          </w:tcPr>
          <w:p w14:paraId="50A22B44" w14:textId="3AD2C0AC" w:rsidR="00FC2571" w:rsidRDefault="00FC2571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4400" w:type="dxa"/>
            <w:noWrap/>
          </w:tcPr>
          <w:p w14:paraId="78629E86" w14:textId="3925F854" w:rsidR="00FC2571" w:rsidRDefault="00FC25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Rashodi za nabavu ne proizvedene dugotrajne imovine</w:t>
            </w:r>
          </w:p>
        </w:tc>
        <w:tc>
          <w:tcPr>
            <w:tcW w:w="1559" w:type="dxa"/>
            <w:noWrap/>
          </w:tcPr>
          <w:p w14:paraId="7A687E2D" w14:textId="700ACA9B" w:rsidR="00FC2571" w:rsidRDefault="00FC257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8.000,00</w:t>
            </w:r>
          </w:p>
        </w:tc>
        <w:tc>
          <w:tcPr>
            <w:tcW w:w="1496" w:type="dxa"/>
            <w:noWrap/>
          </w:tcPr>
          <w:p w14:paraId="15BD7C29" w14:textId="008047B1" w:rsidR="00FC2571" w:rsidRDefault="00FC257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8.000,00</w:t>
            </w:r>
          </w:p>
        </w:tc>
        <w:tc>
          <w:tcPr>
            <w:tcW w:w="1496" w:type="dxa"/>
            <w:noWrap/>
          </w:tcPr>
          <w:p w14:paraId="2150F575" w14:textId="4DEA9C5B" w:rsidR="00FC2571" w:rsidRDefault="00FC257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8.000,00</w:t>
            </w:r>
          </w:p>
        </w:tc>
      </w:tr>
      <w:tr w:rsidR="00FC2571" w14:paraId="3E06B868" w14:textId="77777777" w:rsidTr="00FC2571">
        <w:trPr>
          <w:trHeight w:val="4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  <w:shd w:val="clear" w:color="auto" w:fill="D9E2F3" w:themeFill="accent1" w:themeFillTint="33"/>
          </w:tcPr>
          <w:p w14:paraId="2B894D89" w14:textId="18C02836" w:rsidR="00FC2571" w:rsidRDefault="00FC2571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4400" w:type="dxa"/>
            <w:shd w:val="clear" w:color="auto" w:fill="D9E2F3" w:themeFill="accent1" w:themeFillTint="33"/>
          </w:tcPr>
          <w:p w14:paraId="4D7057B0" w14:textId="2FD666F9" w:rsidR="00FC2571" w:rsidRDefault="00FC25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Rashodi za nabavu proizvedene dugotrajne imovine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6F9ABB9F" w14:textId="5BF7B5F2" w:rsidR="00FC2571" w:rsidRDefault="004B755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2.365.500,00</w:t>
            </w:r>
          </w:p>
        </w:tc>
        <w:tc>
          <w:tcPr>
            <w:tcW w:w="1496" w:type="dxa"/>
            <w:shd w:val="clear" w:color="auto" w:fill="D9E2F3" w:themeFill="accent1" w:themeFillTint="33"/>
          </w:tcPr>
          <w:p w14:paraId="4C823CBE" w14:textId="116B2228" w:rsidR="00FC2571" w:rsidRDefault="00FC257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1.147.000,00</w:t>
            </w:r>
          </w:p>
        </w:tc>
        <w:tc>
          <w:tcPr>
            <w:tcW w:w="1496" w:type="dxa"/>
            <w:shd w:val="clear" w:color="auto" w:fill="D9E2F3" w:themeFill="accent1" w:themeFillTint="33"/>
          </w:tcPr>
          <w:p w14:paraId="1693C55A" w14:textId="2B10BED2" w:rsidR="00FC2571" w:rsidRDefault="00FC257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1.267.000,00</w:t>
            </w:r>
          </w:p>
        </w:tc>
      </w:tr>
      <w:tr w:rsidR="00FC2571" w14:paraId="62CFD378" w14:textId="77777777" w:rsidTr="00FC2571">
        <w:trPr>
          <w:trHeight w:val="2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  <w:shd w:val="clear" w:color="auto" w:fill="B4C6E7" w:themeFill="accent1" w:themeFillTint="66"/>
          </w:tcPr>
          <w:p w14:paraId="22DD35CA" w14:textId="685857DA" w:rsidR="00FC2571" w:rsidRDefault="00FC2571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UKUPNO</w:t>
            </w:r>
          </w:p>
        </w:tc>
        <w:tc>
          <w:tcPr>
            <w:tcW w:w="4400" w:type="dxa"/>
            <w:shd w:val="clear" w:color="auto" w:fill="B4C6E7" w:themeFill="accent1" w:themeFillTint="66"/>
          </w:tcPr>
          <w:p w14:paraId="1B654F37" w14:textId="502B4939" w:rsidR="00FC2571" w:rsidRDefault="00FC25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shd w:val="clear" w:color="auto" w:fill="B4C6E7" w:themeFill="accent1" w:themeFillTint="66"/>
          </w:tcPr>
          <w:p w14:paraId="189CB9BD" w14:textId="5C74F5E0" w:rsidR="00FC2571" w:rsidRDefault="004B755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14:ligatures w14:val="none"/>
              </w:rPr>
              <w:t>5.145.600,00</w:t>
            </w:r>
          </w:p>
        </w:tc>
        <w:tc>
          <w:tcPr>
            <w:tcW w:w="1496" w:type="dxa"/>
            <w:shd w:val="clear" w:color="auto" w:fill="B4C6E7" w:themeFill="accent1" w:themeFillTint="66"/>
          </w:tcPr>
          <w:p w14:paraId="4F8E4972" w14:textId="720AB5C7" w:rsidR="00FC2571" w:rsidRDefault="00FC257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C2571">
              <w:rPr>
                <w:rFonts w:ascii="Times New Roman" w:hAnsi="Times New Roman"/>
                <w:b/>
                <w:bCs/>
                <w:kern w:val="0"/>
                <w:sz w:val="20"/>
                <w:szCs w:val="20"/>
                <w14:ligatures w14:val="none"/>
              </w:rPr>
              <w:t>3.541.100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14:ligatures w14:val="none"/>
              </w:rPr>
              <w:t>,00</w:t>
            </w:r>
          </w:p>
        </w:tc>
        <w:tc>
          <w:tcPr>
            <w:tcW w:w="1496" w:type="dxa"/>
            <w:shd w:val="clear" w:color="auto" w:fill="B4C6E7" w:themeFill="accent1" w:themeFillTint="66"/>
          </w:tcPr>
          <w:p w14:paraId="20A486B0" w14:textId="2FAA4D9D" w:rsidR="00FC2571" w:rsidRPr="00FC2571" w:rsidRDefault="00FC2571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C2571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3.656.100,00</w:t>
            </w:r>
          </w:p>
        </w:tc>
      </w:tr>
    </w:tbl>
    <w:p w14:paraId="6805E137" w14:textId="77777777" w:rsidR="004B5C91" w:rsidRDefault="004B5C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449DE9B9" w14:textId="77777777" w:rsidR="004B5C91" w:rsidRDefault="00985E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hAnsi="Times New Roman" w:cs="Times New Roman"/>
          <w:b/>
          <w:kern w:val="0"/>
          <w:sz w:val="24"/>
          <w14:ligatures w14:val="none"/>
        </w:rPr>
        <w:t>RASHODI POSLOVANJA</w:t>
      </w:r>
    </w:p>
    <w:p w14:paraId="791C49E0" w14:textId="77777777" w:rsidR="004B5C91" w:rsidRDefault="004B5C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D4B1740" w14:textId="77777777" w:rsidR="004B5C91" w:rsidRDefault="00985EC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Udio pojedinih rashoda u strukturi ukupnih rashoda poslovanja planiranih za 202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5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. godinu </w:t>
      </w:r>
    </w:p>
    <w:p w14:paraId="54C7DC46" w14:textId="77777777" w:rsidR="004B5C91" w:rsidRDefault="00985E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iznosi:</w:t>
      </w:r>
    </w:p>
    <w:p w14:paraId="125A4419" w14:textId="59EC2FD1" w:rsidR="004B5C91" w:rsidRDefault="00985EC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rashodi za zaposlene </w:t>
      </w:r>
      <w:r w:rsidR="004B755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7,74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%</w:t>
      </w:r>
    </w:p>
    <w:p w14:paraId="2BF31E51" w14:textId="5143C2EC" w:rsidR="004B5C91" w:rsidRDefault="00985EC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materijalni rashodi  </w:t>
      </w:r>
      <w:r w:rsidR="00FC2571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5</w:t>
      </w:r>
      <w:r w:rsidR="004B755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8,49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%</w:t>
      </w:r>
    </w:p>
    <w:p w14:paraId="08A4E62F" w14:textId="54F00EC0" w:rsidR="004B5C91" w:rsidRPr="00FC2571" w:rsidRDefault="00985ECB" w:rsidP="00FC257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financijski rashodi 0</w:t>
      </w:r>
      <w:r w:rsidR="00FC25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,</w:t>
      </w:r>
      <w:r w:rsidR="004B755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39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% </w:t>
      </w:r>
    </w:p>
    <w:p w14:paraId="391F3E17" w14:textId="050A4AC5" w:rsidR="004B5C91" w:rsidRDefault="00985EC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pomoći dane u inozemstvo i unutar općeg proračuna </w:t>
      </w:r>
      <w:r w:rsidR="004B755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16,84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%</w:t>
      </w:r>
    </w:p>
    <w:p w14:paraId="7E9DC7DA" w14:textId="75BA742D" w:rsidR="004B5C91" w:rsidRDefault="00985EC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naknade građanima i kućanstvima na temelju osiguranja i druge naknade </w:t>
      </w:r>
      <w:r w:rsidR="00FC2571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4,</w:t>
      </w:r>
      <w:r w:rsidR="004B755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07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% </w:t>
      </w:r>
    </w:p>
    <w:p w14:paraId="0608EBB0" w14:textId="1C86A394" w:rsidR="004B5C91" w:rsidRDefault="00985EC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ostali rashodi </w:t>
      </w:r>
      <w:r w:rsidR="00FC2571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12,</w:t>
      </w:r>
      <w:r w:rsidR="004B755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49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%</w:t>
      </w:r>
    </w:p>
    <w:p w14:paraId="1F466B39" w14:textId="77777777" w:rsidR="004B5C91" w:rsidRDefault="004B5C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6B8C2A98" w14:textId="0D6DEC45" w:rsidR="004B5C91" w:rsidRDefault="00985ECB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Rashodi za zaposlene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u 202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5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. godini planiraju se u iznosu od </w:t>
      </w:r>
      <w:r w:rsidR="009D30E2">
        <w:rPr>
          <w:rFonts w:ascii="Times New Roman" w:eastAsia="Times New Roman" w:hAnsi="Times New Roman"/>
          <w:bCs/>
          <w:kern w:val="0"/>
          <w:sz w:val="24"/>
          <w:szCs w:val="24"/>
          <w:lang w:eastAsia="hr-HR"/>
          <w14:ligatures w14:val="none"/>
        </w:rPr>
        <w:t>214.500,00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eur,  a</w:t>
      </w:r>
      <w:r>
        <w:rPr>
          <w:rFonts w:ascii="Times New Roman" w:hAnsi="Times New Roman" w:cs="Times New Roman"/>
          <w:kern w:val="0"/>
          <w:sz w:val="24"/>
          <w14:ligatures w14:val="none"/>
        </w:rPr>
        <w:t xml:space="preserve"> obuhvaćaju rashode za plaće, ostale rashode za zaposlene i doprinose na plaću za dužnosnika i službenike gradske uprave te proračunskih korisnika.</w:t>
      </w:r>
    </w:p>
    <w:p w14:paraId="7B4AEE98" w14:textId="77777777" w:rsidR="004B5C91" w:rsidRDefault="004B5C9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4B03449" w14:textId="249B614B" w:rsidR="004B5C91" w:rsidRDefault="00985ECB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U projekcijama za slijedeće dvije godine rashodi za zaposlene planiraju se također u istom izn</w:t>
      </w:r>
      <w:r w:rsidR="009D30E2">
        <w:rPr>
          <w:rFonts w:ascii="Times New Roman" w:hAnsi="Times New Roman" w:cs="Times New Roman"/>
          <w:kern w:val="0"/>
          <w:sz w:val="24"/>
          <w:szCs w:val="24"/>
          <w14:ligatures w14:val="none"/>
        </w:rPr>
        <w:t>osu kao i za 2025. godinu.</w:t>
      </w:r>
    </w:p>
    <w:p w14:paraId="76D279C2" w14:textId="77777777" w:rsidR="004B5C91" w:rsidRDefault="004B5C9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395EBE2" w14:textId="2359C0B6" w:rsidR="004B5C91" w:rsidRDefault="00985ECB">
      <w:pPr>
        <w:spacing w:after="0"/>
        <w:ind w:firstLine="284"/>
        <w:jc w:val="both"/>
        <w:rPr>
          <w:rFonts w:ascii="Times New Roman" w:hAnsi="Times New Roman" w:cs="Times New Roman"/>
          <w:kern w:val="0"/>
          <w:sz w:val="24"/>
          <w:szCs w:val="24"/>
          <w:highlight w:val="yellow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Materijalni rashodi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u 2025. godini planiraju se u iznosu od </w:t>
      </w:r>
      <w:r w:rsidR="004B7555">
        <w:rPr>
          <w:rFonts w:ascii="Times New Roman" w:hAnsi="Times New Roman"/>
          <w:kern w:val="0"/>
          <w:sz w:val="24"/>
          <w:szCs w:val="24"/>
          <w14:ligatures w14:val="none"/>
        </w:rPr>
        <w:t>1.621.300,00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eur.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Čine ih rashodi koji se odnose na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izvršavanje programskih aktivnosti i redovno poslovanje gradske uprave te korisnika proračuna.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U strukturi materijalnih rashoda najveći udio čine rashodi za usluge, zatim slijede rashodi za materijal i energiju ostali nespomenuti rashodi poslovanja, zatim naknade troškova zaposlenima.</w:t>
      </w:r>
    </w:p>
    <w:p w14:paraId="2986FFDD" w14:textId="77777777" w:rsidR="004B5C91" w:rsidRDefault="004B5C9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B12950E" w14:textId="70F4114E" w:rsidR="004B5C91" w:rsidRDefault="00985E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U 202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6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. i 202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7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. godini </w:t>
      </w:r>
      <w:r w:rsidR="009D30E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materijalni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rashodi projicirani su na razini od </w:t>
      </w:r>
      <w:r>
        <w:rPr>
          <w:rFonts w:ascii="Times New Roman" w:eastAsia="Times New Roman" w:hAnsi="Times New Roman"/>
          <w:bCs/>
          <w:kern w:val="0"/>
          <w:sz w:val="24"/>
          <w:szCs w:val="24"/>
          <w:lang w:eastAsia="hr-HR"/>
          <w14:ligatures w14:val="none"/>
        </w:rPr>
        <w:t>1</w:t>
      </w:r>
      <w:r w:rsidR="009D30E2">
        <w:rPr>
          <w:rFonts w:ascii="Times New Roman" w:eastAsia="Times New Roman" w:hAnsi="Times New Roman"/>
          <w:bCs/>
          <w:kern w:val="0"/>
          <w:sz w:val="24"/>
          <w:szCs w:val="24"/>
          <w:lang w:eastAsia="hr-HR"/>
          <w14:ligatures w14:val="none"/>
        </w:rPr>
        <w:t>.240.300,00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eur,  odnosno </w:t>
      </w:r>
      <w:r w:rsidR="009D30E2">
        <w:rPr>
          <w:rFonts w:ascii="Times New Roman" w:eastAsia="Times New Roman" w:hAnsi="Times New Roman"/>
          <w:bCs/>
          <w:kern w:val="0"/>
          <w:sz w:val="24"/>
          <w:szCs w:val="24"/>
          <w:lang w:eastAsia="hr-HR"/>
          <w14:ligatures w14:val="none"/>
        </w:rPr>
        <w:t>1.230.300,00</w:t>
      </w:r>
      <w:r>
        <w:rPr>
          <w:rFonts w:ascii="Times New Roman" w:eastAsia="Times New Roman" w:hAnsi="Times New Roman"/>
          <w:bCs/>
          <w:kern w:val="0"/>
          <w:sz w:val="24"/>
          <w:szCs w:val="24"/>
          <w:lang w:val="en-US" w:eastAsia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eur. </w:t>
      </w:r>
    </w:p>
    <w:p w14:paraId="52ED16C5" w14:textId="77777777" w:rsidR="004B5C91" w:rsidRDefault="004B5C91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6C8F77DA" w14:textId="1E23E69E" w:rsidR="004B5C91" w:rsidRDefault="00985E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Financijski rashodi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, koji uključuju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kamate za primljene kredite i zajmove te ostale financijske rashode (rashodi za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b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ankarske usluge i usluge platnog prometa u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godini planirani su s iznosom od </w:t>
      </w:r>
      <w:r w:rsidR="009D30E2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10.700,00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eur. </w:t>
      </w:r>
    </w:p>
    <w:p w14:paraId="56F5E2CD" w14:textId="77777777" w:rsidR="004B5C91" w:rsidRDefault="004B5C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20AAF03" w14:textId="2311F20D" w:rsidR="004B5C91" w:rsidRDefault="00985E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Za naredne dvije godine financijski rashodi su projicirani također na razini od </w:t>
      </w:r>
      <w:r w:rsidR="009D30E2">
        <w:rPr>
          <w:rFonts w:ascii="Times New Roman" w:eastAsia="Times New Roman" w:hAnsi="Times New Roman"/>
          <w:bCs/>
          <w:kern w:val="0"/>
          <w:sz w:val="24"/>
          <w:szCs w:val="24"/>
          <w:lang w:eastAsia="hr-HR"/>
          <w14:ligatures w14:val="none"/>
        </w:rPr>
        <w:t>10.700,00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eur. </w:t>
      </w:r>
    </w:p>
    <w:p w14:paraId="63AC6076" w14:textId="77777777" w:rsidR="004B5C91" w:rsidRDefault="004B5C9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2489A3B3" w14:textId="3F5E18C5" w:rsidR="004B5C91" w:rsidRPr="009D30E2" w:rsidRDefault="00985ECB" w:rsidP="009D30E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highlight w:val="yellow"/>
          <w:lang w:val="en-US"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Rashodi za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pomoći dane u inozemstvo i unutar općeg proračuna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predviđeni su u iznosu od </w:t>
      </w:r>
      <w:r w:rsidR="009D30E2">
        <w:rPr>
          <w:rFonts w:ascii="Times New Roman" w:eastAsia="Times New Roman" w:hAnsi="Times New Roman"/>
          <w:bCs/>
          <w:kern w:val="0"/>
          <w:sz w:val="24"/>
          <w:szCs w:val="24"/>
          <w:lang w:eastAsia="hr-HR"/>
          <w14:ligatures w14:val="none"/>
        </w:rPr>
        <w:t>466.700,00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eur. Planirani rashodi obuhvaćaju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tekuće i kapitalne pomoći unutar općeg proračuna i tekuće i kapitalne pomoći proračunskim korisnicima drugih proračuna.</w:t>
      </w:r>
      <w:r w:rsidR="009D30E2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U 202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6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i 2027.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godini ukupni rashodi za pomoći projicirani su na razini </w:t>
      </w:r>
      <w:r w:rsidR="009D30E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od 469.700,</w:t>
      </w:r>
      <w:r>
        <w:rPr>
          <w:rFonts w:ascii="Times New Roman" w:eastAsia="Times New Roman" w:hAnsi="Times New Roman"/>
          <w:bCs/>
          <w:kern w:val="0"/>
          <w:sz w:val="24"/>
          <w:szCs w:val="24"/>
          <w:lang w:eastAsia="hr-HR"/>
          <w14:ligatures w14:val="none"/>
        </w:rPr>
        <w:t>00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eur</w:t>
      </w:r>
      <w:r w:rsidR="009D30E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.</w:t>
      </w:r>
    </w:p>
    <w:p w14:paraId="4F59E19E" w14:textId="77777777" w:rsidR="004B5C91" w:rsidRDefault="004B5C9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46315133" w14:textId="51213C38" w:rsidR="004B5C91" w:rsidRDefault="00985E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Rashodi za naknade građanima i kućanstvima na temelju osiguranja i druge naknade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u 202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5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. godini planirani su u iznosu od </w:t>
      </w:r>
      <w:r w:rsidR="009D30E2">
        <w:rPr>
          <w:rFonts w:ascii="Times New Roman" w:eastAsia="Times New Roman" w:hAnsi="Times New Roman"/>
          <w:bCs/>
          <w:kern w:val="0"/>
          <w:sz w:val="24"/>
          <w:szCs w:val="24"/>
          <w:lang w:eastAsia="hr-HR"/>
          <w14:ligatures w14:val="none"/>
        </w:rPr>
        <w:t xml:space="preserve">112.800,00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eur.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Obuhvaćaju naknade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hr-HR"/>
          <w14:ligatures w14:val="none"/>
        </w:rPr>
        <w:t>građanima i kućanstvima u novcu i u naravi.</w:t>
      </w:r>
    </w:p>
    <w:p w14:paraId="6D04F375" w14:textId="2FC3DA7B" w:rsidR="004B5C91" w:rsidRDefault="00985E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 projekcijama za </w:t>
      </w:r>
      <w:r w:rsidR="009D30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2026. godinu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ova skupina rashoda planirana je također na razini od </w:t>
      </w:r>
      <w:r w:rsidR="009D30E2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112.800</w:t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,00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eur</w:t>
      </w:r>
      <w:r w:rsidR="009D30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dok je za 2027. godinu ova skupina rashoda planirana na razini od 117.800,00 eur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 </w:t>
      </w:r>
    </w:p>
    <w:p w14:paraId="71FCB8DA" w14:textId="77777777" w:rsidR="004B5C91" w:rsidRDefault="004B5C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074C6C06" w14:textId="012EEADC" w:rsidR="004B5C91" w:rsidRDefault="00985ECB">
      <w:pPr>
        <w:spacing w:after="0" w:line="240" w:lineRule="auto"/>
        <w:ind w:firstLine="284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Skupina ostalih rashoda,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koja obuhvaća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tekuće donacije u novcu</w:t>
      </w:r>
      <w:r>
        <w:rPr>
          <w:rFonts w:ascii="Times New Roman" w:hAnsi="Times New Roman" w:cs="Times New Roman"/>
          <w:kern w:val="0"/>
          <w:sz w:val="24"/>
          <w:szCs w:val="24"/>
          <w:lang w:val="pl-PL"/>
          <w14:ligatures w14:val="none"/>
        </w:rPr>
        <w:t>,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kapitalne donacije neprofitnim organizacijama i </w:t>
      </w:r>
      <w:r>
        <w:rPr>
          <w:rFonts w:ascii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k</w:t>
      </w:r>
      <w:r>
        <w:rPr>
          <w:rFonts w:ascii="Times New Roman" w:hAnsi="Times New Roman"/>
          <w:kern w:val="0"/>
          <w:sz w:val="24"/>
          <w:szCs w:val="24"/>
          <w:lang w:val="pl-PL"/>
          <w14:ligatures w14:val="none"/>
        </w:rPr>
        <w:t>apitalne pomoći kreditnim i ostalim financijskim institucijama te trgovačkim društvima u javnom sektoru</w:t>
      </w:r>
      <w:r>
        <w:rPr>
          <w:rFonts w:ascii="Times New Roman" w:hAnsi="Times New Roman" w:cs="Times New Roman"/>
          <w:kern w:val="0"/>
          <w:sz w:val="24"/>
          <w:szCs w:val="24"/>
          <w:lang w:val="pl-PL"/>
          <w14:ligatures w14:val="none"/>
        </w:rPr>
        <w:t>u 202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5</w:t>
      </w:r>
      <w:r>
        <w:rPr>
          <w:rFonts w:ascii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. godini planirana je u iznosu od  </w:t>
      </w:r>
      <w:r w:rsidR="004B7555">
        <w:rPr>
          <w:rFonts w:ascii="Times New Roman" w:hAnsi="Times New Roman"/>
          <w:kern w:val="0"/>
          <w:sz w:val="24"/>
          <w:szCs w:val="24"/>
          <w:lang w:val="pl-PL"/>
          <w14:ligatures w14:val="none"/>
        </w:rPr>
        <w:t>346.100,00</w:t>
      </w:r>
      <w:r>
        <w:rPr>
          <w:rFonts w:ascii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eur. U 202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6</w:t>
      </w:r>
      <w:r>
        <w:rPr>
          <w:rFonts w:ascii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.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i 2027. </w:t>
      </w:r>
      <w:r>
        <w:rPr>
          <w:rFonts w:ascii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godini ovi rashodi projicirani su na razini od </w:t>
      </w:r>
      <w:r w:rsidR="009D30E2">
        <w:rPr>
          <w:rFonts w:ascii="Times New Roman" w:hAnsi="Times New Roman"/>
          <w:kern w:val="0"/>
          <w:sz w:val="24"/>
          <w:szCs w:val="24"/>
          <w:lang w:val="pl-PL"/>
          <w14:ligatures w14:val="none"/>
        </w:rPr>
        <w:t>338.100,00</w:t>
      </w:r>
      <w:r>
        <w:rPr>
          <w:rFonts w:ascii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eur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9D8DA27" w14:textId="2DA08C40" w:rsidR="00A320C0" w:rsidRDefault="00A320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br w:type="page"/>
      </w:r>
    </w:p>
    <w:p w14:paraId="3FAA2738" w14:textId="60D7DF94" w:rsidR="004B5C91" w:rsidRDefault="00985E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lastRenderedPageBreak/>
        <w:t xml:space="preserve">Grafikon 2. Struktura planiranih rashoda poslovanja u ukupno planiranim rashodima poslovanja Proračuna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 xml:space="preserve">Općine </w:t>
      </w:r>
      <w:bookmarkStart w:id="6" w:name="_Hlk182572281"/>
      <w:r w:rsidR="009D30E2" w:rsidRPr="009D30E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>Kaštelir – Labinci - Comune Di Castelliere - Santa Domenica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 xml:space="preserve"> </w:t>
      </w:r>
      <w:bookmarkEnd w:id="6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>za 202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hr-HR"/>
          <w14:ligatures w14:val="none"/>
        </w:rPr>
        <w:t>5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>. godinu</w:t>
      </w:r>
    </w:p>
    <w:p w14:paraId="7DAF740B" w14:textId="77777777" w:rsidR="004B5C91" w:rsidRDefault="004B5C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4F03CEFE" w14:textId="155EDEE8" w:rsidR="004B5C91" w:rsidRDefault="00DE7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>
        <w:rPr>
          <w:noProof/>
          <w14:ligatures w14:val="none"/>
        </w:rPr>
        <w:drawing>
          <wp:inline distT="0" distB="0" distL="0" distR="0" wp14:anchorId="739A27A5" wp14:editId="139A34A7">
            <wp:extent cx="5080884" cy="2997642"/>
            <wp:effectExtent l="0" t="0" r="5715" b="12700"/>
            <wp:docPr id="592014749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9BB23F44-78A2-E51D-561D-A7B1425688E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028CFFF" w14:textId="77777777" w:rsidR="004B5C91" w:rsidRDefault="004B5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18C04ECB" w14:textId="77777777" w:rsidR="004B5C91" w:rsidRDefault="004B5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249B7D77" w14:textId="77777777" w:rsidR="004B5C91" w:rsidRDefault="004B5C91">
      <w:pPr>
        <w:spacing w:after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7C290F26" w14:textId="77777777" w:rsidR="004B5C91" w:rsidRDefault="00985ECB">
      <w:pPr>
        <w:spacing w:after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RASHODI ZA NABAVU NEFINANCIJSKE IMOVINE</w:t>
      </w:r>
    </w:p>
    <w:p w14:paraId="4E372B9A" w14:textId="77777777" w:rsidR="004B5C91" w:rsidRDefault="004B5C91">
      <w:pPr>
        <w:spacing w:after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35908418" w14:textId="27ECC24E" w:rsidR="004B5C91" w:rsidRDefault="00985E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Ukupni rashodi za nabavu nefinancijske imovine u 202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5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. godini planirani su u iznosu od </w:t>
      </w:r>
      <w:r w:rsidR="00DE7659">
        <w:rPr>
          <w:rFonts w:ascii="Times New Roman" w:eastAsia="Times New Roman" w:hAnsi="Times New Roman"/>
          <w:bCs/>
          <w:kern w:val="0"/>
          <w:sz w:val="24"/>
          <w:szCs w:val="24"/>
          <w:lang w:eastAsia="hr-HR"/>
          <w14:ligatures w14:val="none"/>
        </w:rPr>
        <w:t>2.373.500,00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eur. Udio pojedinih rashoda u strukturi rashoda za nabavu nefinancijske imovine iznosi:  </w:t>
      </w:r>
    </w:p>
    <w:p w14:paraId="04285BB2" w14:textId="7678E7F8" w:rsidR="004B5C91" w:rsidRDefault="00985ECB">
      <w:pPr>
        <w:numPr>
          <w:ilvl w:val="0"/>
          <w:numId w:val="5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rashodi za nabavu ne proizvedene dugotrajne imovine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0,</w:t>
      </w:r>
      <w:r w:rsidR="00A320C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3</w:t>
      </w:r>
      <w:r w:rsidR="00DE7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4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%</w:t>
      </w:r>
    </w:p>
    <w:p w14:paraId="1B528060" w14:textId="0E2B6030" w:rsidR="004B5C91" w:rsidRDefault="00985ECB">
      <w:pPr>
        <w:numPr>
          <w:ilvl w:val="0"/>
          <w:numId w:val="5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rashodi za nabavu proizvedene dugotrajne imovine </w:t>
      </w:r>
      <w:r w:rsidR="00A320C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99,6</w:t>
      </w:r>
      <w:r w:rsidR="00DE7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6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%</w:t>
      </w:r>
    </w:p>
    <w:p w14:paraId="06D995F1" w14:textId="0CC77B05" w:rsidR="004B5C91" w:rsidRDefault="004B5C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645A05F5" w14:textId="43239431" w:rsidR="004B5C91" w:rsidRDefault="00985E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U 202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6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. i 202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7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. godini rashodi ove skupine projicirani su u iznosima od po </w:t>
      </w:r>
      <w:r w:rsidR="00A320C0">
        <w:rPr>
          <w:rFonts w:ascii="Times New Roman" w:eastAsia="Times New Roman" w:hAnsi="Times New Roman"/>
          <w:bCs/>
          <w:kern w:val="0"/>
          <w:sz w:val="24"/>
          <w:szCs w:val="24"/>
          <w:lang w:eastAsia="hr-HR"/>
          <w14:ligatures w14:val="none"/>
        </w:rPr>
        <w:t>1.155.000,00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eur i  </w:t>
      </w:r>
      <w:r w:rsidR="00A320C0">
        <w:rPr>
          <w:rFonts w:ascii="Times New Roman" w:eastAsia="Times New Roman" w:hAnsi="Times New Roman"/>
          <w:bCs/>
          <w:kern w:val="0"/>
          <w:sz w:val="24"/>
          <w:szCs w:val="24"/>
          <w:lang w:eastAsia="hr-HR"/>
          <w14:ligatures w14:val="none"/>
        </w:rPr>
        <w:t>1.275.000,00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eur. </w:t>
      </w:r>
    </w:p>
    <w:p w14:paraId="6CA365D0" w14:textId="77777777" w:rsidR="004B5C91" w:rsidRDefault="004B5C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45C05438" w14:textId="5278C794" w:rsidR="00942AAD" w:rsidRDefault="00985ECB" w:rsidP="00A320C0">
      <w:pPr>
        <w:spacing w:after="0"/>
        <w:ind w:firstLine="284"/>
        <w:jc w:val="both"/>
        <w:rPr>
          <w:rFonts w:ascii="Times New Roman" w:hAnsi="Times New Roman" w:cs="Times New Roman"/>
          <w:kern w:val="0"/>
          <w:sz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14:ligatures w14:val="none"/>
        </w:rPr>
        <w:t>Rashodi su raspoređeni u posebnom dijelu proračuna po nositeljima i korisnicima prema programskoj, ekonomskoj i funkcijskoj klasifikacij</w:t>
      </w:r>
      <w:r w:rsidR="00A320C0">
        <w:rPr>
          <w:rFonts w:ascii="Times New Roman" w:hAnsi="Times New Roman" w:cs="Times New Roman"/>
          <w:kern w:val="0"/>
          <w:sz w:val="24"/>
          <w14:ligatures w14:val="none"/>
        </w:rPr>
        <w:t>i.</w:t>
      </w:r>
    </w:p>
    <w:p w14:paraId="7E8D6BC7" w14:textId="77777777" w:rsidR="00942AAD" w:rsidRDefault="00942AAD">
      <w:pPr>
        <w:spacing w:after="0" w:line="240" w:lineRule="auto"/>
        <w:rPr>
          <w:rFonts w:ascii="Times New Roman" w:hAnsi="Times New Roman" w:cs="Times New Roman"/>
          <w:kern w:val="0"/>
          <w:sz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14:ligatures w14:val="none"/>
        </w:rPr>
        <w:br w:type="page"/>
      </w:r>
    </w:p>
    <w:p w14:paraId="4DC1E0DB" w14:textId="4E465EC0" w:rsidR="004B5C91" w:rsidRDefault="00985EC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  <w:kern w:val="0"/>
          <w:sz w:val="24"/>
          <w14:ligatures w14:val="none"/>
        </w:rPr>
      </w:pPr>
      <w:r>
        <w:rPr>
          <w:rFonts w:ascii="Times New Roman" w:hAnsi="Times New Roman" w:cs="Times New Roman"/>
          <w:i/>
          <w:iCs/>
          <w:kern w:val="0"/>
          <w:sz w:val="24"/>
          <w14:ligatures w14:val="none"/>
        </w:rPr>
        <w:lastRenderedPageBreak/>
        <w:t xml:space="preserve">Tablica 5.  Ukupni planirani rashodi Proračuna Općine </w:t>
      </w:r>
      <w:r w:rsidR="00A320C0" w:rsidRPr="00A320C0">
        <w:rPr>
          <w:rFonts w:ascii="Times New Roman" w:hAnsi="Times New Roman" w:cs="Times New Roman"/>
          <w:i/>
          <w:iCs/>
          <w:kern w:val="0"/>
          <w:sz w:val="24"/>
          <w14:ligatures w14:val="none"/>
        </w:rPr>
        <w:t>Kaštelir – Labinci - Comune Di Castelliere - Santa Domenica</w:t>
      </w:r>
      <w:r>
        <w:rPr>
          <w:rFonts w:ascii="Times New Roman" w:hAnsi="Times New Roman" w:cs="Times New Roman"/>
          <w:i/>
          <w:iCs/>
          <w:kern w:val="0"/>
          <w:sz w:val="24"/>
          <w14:ligatures w14:val="none"/>
        </w:rPr>
        <w:t xml:space="preserve"> u 2025. i projekcije za 2026. i 2027. godinu po organizacijskoj klasifikaciji</w:t>
      </w:r>
    </w:p>
    <w:p w14:paraId="21DC1D02" w14:textId="77777777" w:rsidR="004B5C91" w:rsidRDefault="00985EC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133"/>
        <w:contextualSpacing/>
        <w:jc w:val="both"/>
        <w:textAlignment w:val="baseline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</w:t>
      </w:r>
    </w:p>
    <w:p w14:paraId="14519B57" w14:textId="77777777" w:rsidR="004B5C91" w:rsidRDefault="00985EC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133"/>
        <w:contextualSpacing/>
        <w:jc w:val="right"/>
        <w:textAlignment w:val="baseline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   -u eurima -</w:t>
      </w:r>
    </w:p>
    <w:tbl>
      <w:tblPr>
        <w:tblStyle w:val="Tablicapopisa4-isticanje11"/>
        <w:tblpPr w:leftFromText="180" w:rightFromText="180" w:vertAnchor="text" w:horzAnchor="margin" w:tblpXSpec="center" w:tblpY="244"/>
        <w:tblW w:w="9823" w:type="dxa"/>
        <w:tblLook w:val="04A0" w:firstRow="1" w:lastRow="0" w:firstColumn="1" w:lastColumn="0" w:noHBand="0" w:noVBand="1"/>
      </w:tblPr>
      <w:tblGrid>
        <w:gridCol w:w="1135"/>
        <w:gridCol w:w="851"/>
        <w:gridCol w:w="3691"/>
        <w:gridCol w:w="1418"/>
        <w:gridCol w:w="1419"/>
        <w:gridCol w:w="1309"/>
      </w:tblGrid>
      <w:tr w:rsidR="004B5C91" w14:paraId="739D6980" w14:textId="77777777" w:rsidTr="004B5C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7" w:type="dxa"/>
            <w:gridSpan w:val="3"/>
            <w:noWrap/>
            <w:vAlign w:val="center"/>
          </w:tcPr>
          <w:p w14:paraId="19C10245" w14:textId="77777777" w:rsidR="004B5C91" w:rsidRDefault="0098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 xml:space="preserve">Razdjel, glava, korisnik </w:t>
            </w:r>
          </w:p>
        </w:tc>
        <w:tc>
          <w:tcPr>
            <w:tcW w:w="1418" w:type="dxa"/>
            <w:noWrap/>
            <w:vAlign w:val="center"/>
          </w:tcPr>
          <w:p w14:paraId="1C80C43F" w14:textId="77777777" w:rsidR="004B5C91" w:rsidRDefault="00985EC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Plan 202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hr-HR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  <w:tc>
          <w:tcPr>
            <w:tcW w:w="1419" w:type="dxa"/>
            <w:noWrap/>
            <w:vAlign w:val="center"/>
          </w:tcPr>
          <w:p w14:paraId="12F55AB0" w14:textId="77777777" w:rsidR="004B5C91" w:rsidRDefault="00985EC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Projekcija 202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hr-HR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  <w:tc>
          <w:tcPr>
            <w:tcW w:w="1309" w:type="dxa"/>
            <w:noWrap/>
            <w:vAlign w:val="center"/>
          </w:tcPr>
          <w:p w14:paraId="69A4D572" w14:textId="77777777" w:rsidR="004B5C91" w:rsidRDefault="00985EC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Projekcija 202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hr-HR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</w:tr>
      <w:tr w:rsidR="004B5C91" w14:paraId="09C58F1A" w14:textId="77777777" w:rsidTr="004B5C9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shd w:val="clear" w:color="auto" w:fill="D9E2F3" w:themeFill="accent1" w:themeFillTint="33"/>
            <w:noWrap/>
          </w:tcPr>
          <w:p w14:paraId="78E553B3" w14:textId="77777777" w:rsidR="004B5C91" w:rsidRDefault="0098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9"/>
                <w:szCs w:val="19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hr-HR"/>
                <w14:ligatures w14:val="none"/>
              </w:rPr>
              <w:t>RAZDJEL</w:t>
            </w:r>
          </w:p>
        </w:tc>
        <w:tc>
          <w:tcPr>
            <w:tcW w:w="851" w:type="dxa"/>
            <w:shd w:val="clear" w:color="auto" w:fill="D9E2F3" w:themeFill="accent1" w:themeFillTint="33"/>
            <w:noWrap/>
          </w:tcPr>
          <w:p w14:paraId="10C8F224" w14:textId="77777777" w:rsidR="004B5C91" w:rsidRDefault="00985E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hr-HR"/>
                <w14:ligatures w14:val="none"/>
              </w:rPr>
              <w:t>001</w:t>
            </w:r>
          </w:p>
        </w:tc>
        <w:tc>
          <w:tcPr>
            <w:tcW w:w="3691" w:type="dxa"/>
            <w:shd w:val="clear" w:color="auto" w:fill="D9E2F3" w:themeFill="accent1" w:themeFillTint="33"/>
          </w:tcPr>
          <w:p w14:paraId="07FE0927" w14:textId="7D82C6FA" w:rsidR="004B5C91" w:rsidRDefault="00A320C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val="en-US"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val="en-US" w:eastAsia="hr-HR"/>
                <w14:ligatures w14:val="none"/>
              </w:rPr>
              <w:t>PREDSTAVNIČKA I IZVRŠNA TIJELA</w:t>
            </w:r>
          </w:p>
        </w:tc>
        <w:tc>
          <w:tcPr>
            <w:tcW w:w="1418" w:type="dxa"/>
            <w:shd w:val="clear" w:color="auto" w:fill="D9E2F3" w:themeFill="accent1" w:themeFillTint="33"/>
            <w:noWrap/>
          </w:tcPr>
          <w:p w14:paraId="37B1C7E1" w14:textId="5692D2C0" w:rsidR="004B5C91" w:rsidRDefault="00A320C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19"/>
                <w:szCs w:val="19"/>
                <w:lang w:eastAsia="hr-HR"/>
                <w14:ligatures w14:val="none"/>
              </w:rPr>
              <w:t>74.450,00</w:t>
            </w:r>
          </w:p>
        </w:tc>
        <w:tc>
          <w:tcPr>
            <w:tcW w:w="1419" w:type="dxa"/>
            <w:shd w:val="clear" w:color="auto" w:fill="D9E2F3" w:themeFill="accent1" w:themeFillTint="33"/>
            <w:noWrap/>
          </w:tcPr>
          <w:p w14:paraId="3A4DCABF" w14:textId="3FB3255E" w:rsidR="004B5C91" w:rsidRDefault="00A320C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19"/>
                <w:szCs w:val="19"/>
                <w:lang w:eastAsia="hr-HR"/>
                <w14:ligatures w14:val="none"/>
              </w:rPr>
              <w:t>74.450,00</w:t>
            </w:r>
          </w:p>
        </w:tc>
        <w:tc>
          <w:tcPr>
            <w:tcW w:w="1309" w:type="dxa"/>
            <w:shd w:val="clear" w:color="auto" w:fill="D9E2F3" w:themeFill="accent1" w:themeFillTint="33"/>
            <w:noWrap/>
          </w:tcPr>
          <w:p w14:paraId="5567CA37" w14:textId="13705BD6" w:rsidR="004B5C91" w:rsidRDefault="00A320C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19"/>
                <w:szCs w:val="19"/>
                <w:lang w:eastAsia="hr-HR"/>
                <w14:ligatures w14:val="none"/>
              </w:rPr>
              <w:t>74.450,00</w:t>
            </w:r>
          </w:p>
        </w:tc>
      </w:tr>
      <w:tr w:rsidR="004B5C91" w14:paraId="6EBFA729" w14:textId="77777777" w:rsidTr="004B5C91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noWrap/>
          </w:tcPr>
          <w:p w14:paraId="7B0F9A3B" w14:textId="77777777" w:rsidR="004B5C91" w:rsidRDefault="0098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t>GLAVA</w:t>
            </w:r>
          </w:p>
        </w:tc>
        <w:tc>
          <w:tcPr>
            <w:tcW w:w="851" w:type="dxa"/>
            <w:noWrap/>
          </w:tcPr>
          <w:p w14:paraId="209CB5B5" w14:textId="77777777" w:rsidR="004B5C91" w:rsidRDefault="00985E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t>00101</w:t>
            </w:r>
          </w:p>
        </w:tc>
        <w:tc>
          <w:tcPr>
            <w:tcW w:w="3691" w:type="dxa"/>
            <w:noWrap/>
          </w:tcPr>
          <w:p w14:paraId="36F3A65D" w14:textId="46AF072B" w:rsidR="004B5C91" w:rsidRDefault="00A320C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val="en-US"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val="en-US" w:eastAsia="hr-HR"/>
                <w14:ligatures w14:val="none"/>
              </w:rPr>
              <w:t>RAD PREDSTAVNIČKIH I IZVRŠNIH TIJELA</w:t>
            </w:r>
          </w:p>
        </w:tc>
        <w:tc>
          <w:tcPr>
            <w:tcW w:w="1418" w:type="dxa"/>
            <w:noWrap/>
          </w:tcPr>
          <w:p w14:paraId="3C420DCF" w14:textId="5ECB04C5" w:rsidR="004B5C91" w:rsidRDefault="00A320C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t>74.450,00</w:t>
            </w:r>
          </w:p>
        </w:tc>
        <w:tc>
          <w:tcPr>
            <w:tcW w:w="1419" w:type="dxa"/>
            <w:noWrap/>
          </w:tcPr>
          <w:p w14:paraId="4D1897BD" w14:textId="633E15A7" w:rsidR="004B5C91" w:rsidRDefault="00A320C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hr-HR"/>
                <w14:ligatures w14:val="none"/>
              </w:rPr>
              <w:t>74.450,00</w:t>
            </w:r>
          </w:p>
        </w:tc>
        <w:tc>
          <w:tcPr>
            <w:tcW w:w="1309" w:type="dxa"/>
            <w:noWrap/>
          </w:tcPr>
          <w:p w14:paraId="438209D2" w14:textId="705F8F9D" w:rsidR="004B5C91" w:rsidRDefault="00A320C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hr-HR"/>
                <w14:ligatures w14:val="none"/>
              </w:rPr>
              <w:t>74.450,00</w:t>
            </w:r>
          </w:p>
        </w:tc>
      </w:tr>
      <w:tr w:rsidR="004B5C91" w14:paraId="27E54FA9" w14:textId="77777777" w:rsidTr="004B5C91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noWrap/>
          </w:tcPr>
          <w:p w14:paraId="497CC2FC" w14:textId="77777777" w:rsidR="004B5C91" w:rsidRDefault="0098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9"/>
                <w:szCs w:val="19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hr-HR"/>
                <w14:ligatures w14:val="none"/>
              </w:rPr>
              <w:t>RAZDJEL</w:t>
            </w:r>
          </w:p>
        </w:tc>
        <w:tc>
          <w:tcPr>
            <w:tcW w:w="851" w:type="dxa"/>
            <w:noWrap/>
          </w:tcPr>
          <w:p w14:paraId="52511763" w14:textId="77777777" w:rsidR="004B5C91" w:rsidRDefault="00985E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hr-HR"/>
                <w14:ligatures w14:val="none"/>
              </w:rPr>
              <w:t>002</w:t>
            </w:r>
          </w:p>
        </w:tc>
        <w:tc>
          <w:tcPr>
            <w:tcW w:w="3691" w:type="dxa"/>
            <w:noWrap/>
          </w:tcPr>
          <w:p w14:paraId="0BFB02A4" w14:textId="1898680C" w:rsidR="004B5C91" w:rsidRDefault="00A320C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val="en-US"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val="en-US" w:eastAsia="hr-HR"/>
                <w14:ligatures w14:val="none"/>
              </w:rPr>
              <w:t>JEDINSTVENI UPRAVNI ODJEL</w:t>
            </w:r>
          </w:p>
        </w:tc>
        <w:tc>
          <w:tcPr>
            <w:tcW w:w="1418" w:type="dxa"/>
            <w:noWrap/>
          </w:tcPr>
          <w:p w14:paraId="37A1009B" w14:textId="634D63FD" w:rsidR="004B5C91" w:rsidRDefault="00A320C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19"/>
                <w:szCs w:val="19"/>
                <w:lang w:eastAsia="hr-HR"/>
                <w14:ligatures w14:val="none"/>
              </w:rPr>
              <w:t>5.0</w:t>
            </w:r>
            <w:r w:rsidR="00DE7659">
              <w:rPr>
                <w:rFonts w:ascii="Times New Roman" w:eastAsia="Times New Roman" w:hAnsi="Times New Roman"/>
                <w:b/>
                <w:bCs/>
                <w:kern w:val="0"/>
                <w:sz w:val="19"/>
                <w:szCs w:val="19"/>
                <w:lang w:eastAsia="hr-HR"/>
                <w14:ligatures w14:val="none"/>
              </w:rPr>
              <w:t>96.550,00</w:t>
            </w:r>
          </w:p>
        </w:tc>
        <w:tc>
          <w:tcPr>
            <w:tcW w:w="1419" w:type="dxa"/>
            <w:noWrap/>
          </w:tcPr>
          <w:p w14:paraId="36A10889" w14:textId="2E4A5E03" w:rsidR="004B5C91" w:rsidRDefault="00A320C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19"/>
                <w:szCs w:val="19"/>
                <w:lang w:eastAsia="hr-HR"/>
                <w14:ligatures w14:val="none"/>
              </w:rPr>
              <w:t>3.492.050,00</w:t>
            </w:r>
          </w:p>
        </w:tc>
        <w:tc>
          <w:tcPr>
            <w:tcW w:w="1309" w:type="dxa"/>
            <w:noWrap/>
          </w:tcPr>
          <w:p w14:paraId="5AD13B85" w14:textId="26EF02DB" w:rsidR="004B5C91" w:rsidRDefault="00A320C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19"/>
                <w:szCs w:val="19"/>
                <w:lang w:eastAsia="hr-HR"/>
                <w14:ligatures w14:val="none"/>
              </w:rPr>
              <w:t>3.607.050,00</w:t>
            </w:r>
          </w:p>
        </w:tc>
      </w:tr>
      <w:tr w:rsidR="004B5C91" w14:paraId="38C8ED8B" w14:textId="77777777" w:rsidTr="004B5C91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shd w:val="clear" w:color="auto" w:fill="D9E2F3" w:themeFill="accent1" w:themeFillTint="33"/>
            <w:noWrap/>
          </w:tcPr>
          <w:p w14:paraId="232DC0EA" w14:textId="77777777" w:rsidR="004B5C91" w:rsidRDefault="00985ECB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t>GLAVA</w:t>
            </w:r>
          </w:p>
        </w:tc>
        <w:tc>
          <w:tcPr>
            <w:tcW w:w="851" w:type="dxa"/>
            <w:shd w:val="clear" w:color="auto" w:fill="D9E2F3" w:themeFill="accent1" w:themeFillTint="33"/>
            <w:noWrap/>
          </w:tcPr>
          <w:p w14:paraId="2D4EA587" w14:textId="77777777" w:rsidR="004B5C91" w:rsidRDefault="00985E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t>00201</w:t>
            </w:r>
          </w:p>
        </w:tc>
        <w:tc>
          <w:tcPr>
            <w:tcW w:w="3691" w:type="dxa"/>
            <w:shd w:val="clear" w:color="auto" w:fill="D9E2F3" w:themeFill="accent1" w:themeFillTint="33"/>
            <w:noWrap/>
          </w:tcPr>
          <w:p w14:paraId="3D3101B0" w14:textId="7E5ECFB1" w:rsidR="004B5C91" w:rsidRDefault="00A320C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val="en-US"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val="en-US" w:eastAsia="hr-HR"/>
                <w14:ligatures w14:val="none"/>
              </w:rPr>
              <w:t>JEDINSTVENI UPRAVNI ODJEL</w:t>
            </w:r>
          </w:p>
        </w:tc>
        <w:tc>
          <w:tcPr>
            <w:tcW w:w="1418" w:type="dxa"/>
            <w:shd w:val="clear" w:color="auto" w:fill="D9E2F3" w:themeFill="accent1" w:themeFillTint="33"/>
            <w:noWrap/>
          </w:tcPr>
          <w:p w14:paraId="1C1A8805" w14:textId="7E74EF11" w:rsidR="004B5C91" w:rsidRDefault="00A320C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t>5.0</w:t>
            </w:r>
            <w:r w:rsidR="00DE7659">
              <w:rPr>
                <w:rFonts w:ascii="Times New Roman" w:eastAsia="Times New Roman" w:hAnsi="Times New Roman"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t>96.550,00</w:t>
            </w:r>
          </w:p>
        </w:tc>
        <w:tc>
          <w:tcPr>
            <w:tcW w:w="1419" w:type="dxa"/>
            <w:shd w:val="clear" w:color="auto" w:fill="D9E2F3" w:themeFill="accent1" w:themeFillTint="33"/>
            <w:noWrap/>
          </w:tcPr>
          <w:p w14:paraId="40E0DB71" w14:textId="76336E68" w:rsidR="004B5C91" w:rsidRDefault="00A320C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t>3.492.050,00</w:t>
            </w:r>
          </w:p>
        </w:tc>
        <w:tc>
          <w:tcPr>
            <w:tcW w:w="1309" w:type="dxa"/>
            <w:shd w:val="clear" w:color="auto" w:fill="D9E2F3" w:themeFill="accent1" w:themeFillTint="33"/>
            <w:noWrap/>
          </w:tcPr>
          <w:p w14:paraId="0D4F5DAA" w14:textId="258E6CE2" w:rsidR="004B5C91" w:rsidRDefault="00A320C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hr-HR"/>
                <w14:ligatures w14:val="none"/>
              </w:rPr>
              <w:t>3.607.050,00</w:t>
            </w:r>
          </w:p>
        </w:tc>
      </w:tr>
      <w:tr w:rsidR="004B5C91" w14:paraId="19C09E7F" w14:textId="77777777" w:rsidTr="004B5C91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7" w:type="dxa"/>
            <w:gridSpan w:val="3"/>
            <w:noWrap/>
          </w:tcPr>
          <w:p w14:paraId="36CB115D" w14:textId="77777777" w:rsidR="004B5C91" w:rsidRDefault="00985ECB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t>UKUPNO</w:t>
            </w:r>
          </w:p>
        </w:tc>
        <w:tc>
          <w:tcPr>
            <w:tcW w:w="1418" w:type="dxa"/>
            <w:noWrap/>
          </w:tcPr>
          <w:p w14:paraId="2765E58B" w14:textId="2C09E2BC" w:rsidR="004B5C91" w:rsidRDefault="001235F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lang w:val="en-US"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t>5.1</w:t>
            </w:r>
            <w:r w:rsidR="00DE765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t>71.000,00</w:t>
            </w:r>
          </w:p>
        </w:tc>
        <w:tc>
          <w:tcPr>
            <w:tcW w:w="1419" w:type="dxa"/>
            <w:noWrap/>
          </w:tcPr>
          <w:p w14:paraId="0B23C749" w14:textId="4D7AB583" w:rsidR="004B5C91" w:rsidRDefault="001235F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highlight w:val="yellow"/>
                <w:lang w:val="en-US"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19"/>
                <w:szCs w:val="19"/>
                <w:lang w:eastAsia="hr-HR"/>
                <w14:ligatures w14:val="none"/>
              </w:rPr>
              <w:t>3.566.500,00</w:t>
            </w:r>
          </w:p>
        </w:tc>
        <w:tc>
          <w:tcPr>
            <w:tcW w:w="1309" w:type="dxa"/>
            <w:noWrap/>
          </w:tcPr>
          <w:p w14:paraId="76A1016D" w14:textId="784151AC" w:rsidR="004B5C91" w:rsidRDefault="001235F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highlight w:val="yellow"/>
                <w:lang w:val="en-US"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19"/>
                <w:szCs w:val="19"/>
                <w:lang w:eastAsia="hr-HR"/>
                <w14:ligatures w14:val="none"/>
              </w:rPr>
              <w:t>3.681.500,00</w:t>
            </w:r>
          </w:p>
        </w:tc>
      </w:tr>
    </w:tbl>
    <w:p w14:paraId="2272C624" w14:textId="77777777" w:rsidR="004B5C91" w:rsidRDefault="00985E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Grafikon 3. Udio rashoda planiranih po pojedinim razdjelima u ukupnim rashodima u 202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hr-HR"/>
        </w:rPr>
        <w:t>5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. godini</w:t>
      </w:r>
    </w:p>
    <w:p w14:paraId="24BB0E4D" w14:textId="50BF6DA5" w:rsidR="004B5C91" w:rsidRPr="001235FA" w:rsidRDefault="004B5C91" w:rsidP="001235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7205D44" w14:textId="057E756F" w:rsidR="004B5C91" w:rsidRDefault="001235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noProof/>
          <w14:ligatures w14:val="none"/>
        </w:rPr>
        <w:drawing>
          <wp:inline distT="0" distB="0" distL="0" distR="0" wp14:anchorId="5F6BC81D" wp14:editId="44E8E17E">
            <wp:extent cx="4572000" cy="2743200"/>
            <wp:effectExtent l="0" t="0" r="0" b="0"/>
            <wp:docPr id="1636958687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219CEE23-E046-32DA-3BD1-5E52F4205DA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FA6C381" w14:textId="77777777" w:rsidR="004B5C91" w:rsidRDefault="004B5C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BA728D7" w14:textId="77777777" w:rsidR="004B5C91" w:rsidRDefault="004B5C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6D6BF6A" w14:textId="77777777" w:rsidR="004B5C91" w:rsidRDefault="004B5C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779E9FF" w14:textId="77777777" w:rsidR="004B5C91" w:rsidRDefault="00985ECB" w:rsidP="00D75735">
      <w:pPr>
        <w:pStyle w:val="Odlomakpopisa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RAČUN FINANCIRANJA - PRIMICI OD FINANCIJSKE IMOVINE I ZADUŽIVANJA</w:t>
      </w:r>
    </w:p>
    <w:p w14:paraId="1B12C716" w14:textId="77777777" w:rsidR="004B5C91" w:rsidRDefault="004B5C9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3A6C5CC0" w14:textId="77777777" w:rsidR="004B5C91" w:rsidRDefault="00985EC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val="pl-PL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Zaduživanje jedinica lokalne i područne (regionalne) samouprave kao i davanje jamstava i suglasnosti pravnim osobama u većinskom vlasništvu ili suvlasništvu jedinice lokalne i područne (regionalne) samouprave i ustanovama čiji je osnivač regulirano je Zakonom o proračunu.</w:t>
      </w:r>
    </w:p>
    <w:p w14:paraId="6A2F0FB5" w14:textId="77777777" w:rsidR="004B5C91" w:rsidRDefault="00985EC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Jedinica lokalne samouprave može se dugoročno zadužiti samo za investiciju koja se financira iz njezina proračuna, a koju potvrdi njezino predstavničko tijelo uz suglasnost Vlade, a na prijedlog ministra financija. </w:t>
      </w:r>
    </w:p>
    <w:p w14:paraId="2A7A8A6B" w14:textId="77777777" w:rsidR="004B5C91" w:rsidRDefault="00985EC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Visina zaduživanja ograničena je Zakonom na način da ukupna godišnja obveza za otplatu kredita i zajmova (godišnji anuitet) jedinice lokalne i područne (regionalne) samouprave može iznositi najviše 20% ostvarenih izvornih prihoda u godini koja prethodi godini u kojoj se zadužuje. Pod ostvarenim proračunskim prihodima podrazumijevaju se ostvareni prihodi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umanjeni za prihode od domaćih i stranih pomoći i donacija, prihode iz posebnih ugovora (sufinanciranje građana za mjesnu samoupravu) te prihode ostvarene s osnove dodatnih udjela u porezu na dohodak i pomoći izravnanja za financiranje decentraliziranih funkcija. Međutim, to ograničenje ne odnosi se na projekte koji se sufinanciraju iz pretpristupnih programa i fondova EU i na projekte iz područja unapređenja energetske učinkovitosti. </w:t>
      </w:r>
    </w:p>
    <w:p w14:paraId="3A1CE16B" w14:textId="77777777" w:rsidR="004B5C91" w:rsidRDefault="004B5C9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100A8B5" w14:textId="77777777" w:rsidR="004B5C91" w:rsidRDefault="004B5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54CB46" w14:textId="23BB17BA" w:rsidR="004B5C91" w:rsidRPr="00942AAD" w:rsidRDefault="00985EC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</w:pPr>
      <w:r w:rsidRPr="00942AA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Ukupnih izdaci za financijsku imovinu i otplate zajmova iznose </w:t>
      </w:r>
      <w:r w:rsidR="001235FA" w:rsidRPr="00942AAD">
        <w:rPr>
          <w:rFonts w:ascii="Times New Roman" w:eastAsia="Times New Roman" w:hAnsi="Times New Roman"/>
          <w:sz w:val="24"/>
          <w:szCs w:val="24"/>
          <w:lang w:eastAsia="hr-HR"/>
        </w:rPr>
        <w:t>25.400,00</w:t>
      </w:r>
      <w:r w:rsidRPr="00942AAD">
        <w:rPr>
          <w:rFonts w:ascii="Times New Roman" w:eastAsia="Times New Roman" w:hAnsi="Times New Roman"/>
          <w:sz w:val="24"/>
          <w:szCs w:val="24"/>
          <w:lang w:val="en-US" w:eastAsia="hr-HR"/>
        </w:rPr>
        <w:t xml:space="preserve"> eur</w:t>
      </w:r>
      <w:r w:rsidR="00942AAD" w:rsidRPr="00942AAD">
        <w:rPr>
          <w:rFonts w:ascii="Times New Roman" w:eastAsia="Times New Roman" w:hAnsi="Times New Roman"/>
          <w:sz w:val="24"/>
          <w:szCs w:val="24"/>
          <w:lang w:val="en-US" w:eastAsia="hr-HR"/>
        </w:rPr>
        <w:t xml:space="preserve"> za 2025. godinu.</w:t>
      </w:r>
    </w:p>
    <w:p w14:paraId="7D06F3A6" w14:textId="77777777" w:rsidR="004B5C91" w:rsidRPr="00942AAD" w:rsidRDefault="004B5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0EBE2DFE" w14:textId="322F399C" w:rsidR="004B5C91" w:rsidRDefault="00985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42AA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U prijedlogu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plana proračuna za 202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godinu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 xml:space="preserve">manjak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prihoda i primitaka nad rashodima i izdacima iznosi </w:t>
      </w:r>
      <w:r w:rsidR="001235FA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500.000,00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eur. Pokriće istog se planira prenesenim viškom iz prethodne  202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godine u iznosu od </w:t>
      </w:r>
      <w:r w:rsidR="001235FA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500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.000,00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eur.</w:t>
      </w:r>
    </w:p>
    <w:p w14:paraId="30F71CC0" w14:textId="77777777" w:rsidR="004B5C91" w:rsidRDefault="004B5C9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316C36D" w14:textId="2136C13B" w:rsidR="004B5C91" w:rsidRDefault="00985EC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projekcijama za 202</w:t>
      </w: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i </w:t>
      </w: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2027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 planirani su primici za financijsku imovinu od iznosu od </w:t>
      </w:r>
      <w:r w:rsidR="001235FA">
        <w:rPr>
          <w:rFonts w:ascii="Times New Roman" w:eastAsia="Times New Roman" w:hAnsi="Times New Roman" w:cs="Times New Roman"/>
          <w:sz w:val="24"/>
          <w:szCs w:val="24"/>
          <w:lang w:eastAsia="hr-HR"/>
        </w:rPr>
        <w:t>550.000,00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</w:t>
      </w: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dok izdaci za financijsku imovinu i otplate zajmova iznose po </w:t>
      </w:r>
      <w:r w:rsidR="001235FA">
        <w:rPr>
          <w:rFonts w:ascii="Times New Roman" w:eastAsia="Times New Roman" w:hAnsi="Times New Roman"/>
          <w:sz w:val="24"/>
          <w:szCs w:val="24"/>
          <w:lang w:eastAsia="hr-HR"/>
        </w:rPr>
        <w:t>25.400,00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 za svaku od navedenih godina. </w:t>
      </w:r>
    </w:p>
    <w:p w14:paraId="6B53DF9F" w14:textId="77777777" w:rsidR="004B5C91" w:rsidRDefault="004B5C91">
      <w:pPr>
        <w:rPr>
          <w:rFonts w:cstheme="minorHAnsi"/>
          <w:sz w:val="44"/>
          <w:szCs w:val="44"/>
        </w:rPr>
      </w:pPr>
    </w:p>
    <w:p w14:paraId="0BB6CB5B" w14:textId="77777777" w:rsidR="004B5C91" w:rsidRDefault="004B5C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44"/>
          <w:szCs w:val="44"/>
        </w:rPr>
      </w:pPr>
    </w:p>
    <w:sectPr w:rsidR="004B5C91">
      <w:footerReference w:type="default" r:id="rId13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6326C" w14:textId="77777777" w:rsidR="006D1D85" w:rsidRDefault="006D1D85">
      <w:pPr>
        <w:spacing w:line="240" w:lineRule="auto"/>
      </w:pPr>
      <w:r>
        <w:separator/>
      </w:r>
    </w:p>
  </w:endnote>
  <w:endnote w:type="continuationSeparator" w:id="0">
    <w:p w14:paraId="372154CF" w14:textId="77777777" w:rsidR="006D1D85" w:rsidRDefault="006D1D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2182743"/>
    </w:sdtPr>
    <w:sdtContent>
      <w:p w14:paraId="6E4341C6" w14:textId="77777777" w:rsidR="004B5C91" w:rsidRDefault="00985EC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3F302F" w14:textId="77777777" w:rsidR="004B5C91" w:rsidRDefault="004B5C9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628C8" w14:textId="77777777" w:rsidR="006D1D85" w:rsidRDefault="006D1D85">
      <w:pPr>
        <w:spacing w:after="0"/>
      </w:pPr>
      <w:r>
        <w:separator/>
      </w:r>
    </w:p>
  </w:footnote>
  <w:footnote w:type="continuationSeparator" w:id="0">
    <w:p w14:paraId="0B8A2537" w14:textId="77777777" w:rsidR="006D1D85" w:rsidRDefault="006D1D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42D25"/>
    <w:multiLevelType w:val="multilevel"/>
    <w:tmpl w:val="04B42D25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CF42273"/>
    <w:multiLevelType w:val="multilevel"/>
    <w:tmpl w:val="0CF42273"/>
    <w:lvl w:ilvl="0">
      <w:numFmt w:val="bullet"/>
      <w:lvlText w:val="-"/>
      <w:lvlJc w:val="left"/>
      <w:pPr>
        <w:ind w:left="8145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0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1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2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3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3905" w:hanging="360"/>
      </w:pPr>
      <w:rPr>
        <w:rFonts w:ascii="Wingdings" w:hAnsi="Wingdings" w:hint="default"/>
      </w:rPr>
    </w:lvl>
  </w:abstractNum>
  <w:abstractNum w:abstractNumId="2" w15:restartNumberingAfterBreak="0">
    <w:nsid w:val="12CB2D5A"/>
    <w:multiLevelType w:val="multilevel"/>
    <w:tmpl w:val="12CB2D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0F7CDE"/>
    <w:multiLevelType w:val="multilevel"/>
    <w:tmpl w:val="12CB2D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9857AF7"/>
    <w:multiLevelType w:val="multilevel"/>
    <w:tmpl w:val="59857AF7"/>
    <w:lvl w:ilvl="0">
      <w:numFmt w:val="bullet"/>
      <w:lvlText w:val="-"/>
      <w:lvlJc w:val="left"/>
      <w:pPr>
        <w:ind w:left="2133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5" w15:restartNumberingAfterBreak="0">
    <w:nsid w:val="63D247C3"/>
    <w:multiLevelType w:val="multilevel"/>
    <w:tmpl w:val="63D247C3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3FA2C68"/>
    <w:multiLevelType w:val="multilevel"/>
    <w:tmpl w:val="12CB2D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424454803">
    <w:abstractNumId w:val="0"/>
  </w:num>
  <w:num w:numId="2" w16cid:durableId="202715186">
    <w:abstractNumId w:val="2"/>
  </w:num>
  <w:num w:numId="3" w16cid:durableId="2001304810">
    <w:abstractNumId w:val="1"/>
  </w:num>
  <w:num w:numId="4" w16cid:durableId="1463422068">
    <w:abstractNumId w:val="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7197165">
    <w:abstractNumId w:val="4"/>
  </w:num>
  <w:num w:numId="6" w16cid:durableId="638270827">
    <w:abstractNumId w:val="6"/>
  </w:num>
  <w:num w:numId="7" w16cid:durableId="7319243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B05"/>
    <w:rsid w:val="0000030D"/>
    <w:rsid w:val="00041E9E"/>
    <w:rsid w:val="000607A7"/>
    <w:rsid w:val="00090D18"/>
    <w:rsid w:val="000E3AD5"/>
    <w:rsid w:val="000F2373"/>
    <w:rsid w:val="00113BF8"/>
    <w:rsid w:val="001235FA"/>
    <w:rsid w:val="0015473F"/>
    <w:rsid w:val="00162D63"/>
    <w:rsid w:val="00196DEE"/>
    <w:rsid w:val="001B5BB7"/>
    <w:rsid w:val="002F18A7"/>
    <w:rsid w:val="00304A50"/>
    <w:rsid w:val="003712AA"/>
    <w:rsid w:val="00426D20"/>
    <w:rsid w:val="004B528C"/>
    <w:rsid w:val="004B5C91"/>
    <w:rsid w:val="004B7555"/>
    <w:rsid w:val="00515173"/>
    <w:rsid w:val="00530987"/>
    <w:rsid w:val="00554BB2"/>
    <w:rsid w:val="005F0BAA"/>
    <w:rsid w:val="00614667"/>
    <w:rsid w:val="00674B7F"/>
    <w:rsid w:val="00681AE8"/>
    <w:rsid w:val="006A66C2"/>
    <w:rsid w:val="006B2DF3"/>
    <w:rsid w:val="006D1D85"/>
    <w:rsid w:val="007017D0"/>
    <w:rsid w:val="00722063"/>
    <w:rsid w:val="007562E0"/>
    <w:rsid w:val="008221F5"/>
    <w:rsid w:val="0089245A"/>
    <w:rsid w:val="008F5B05"/>
    <w:rsid w:val="00942AAD"/>
    <w:rsid w:val="009804E1"/>
    <w:rsid w:val="00985ECB"/>
    <w:rsid w:val="0099314F"/>
    <w:rsid w:val="009C7044"/>
    <w:rsid w:val="009D30E2"/>
    <w:rsid w:val="00A320C0"/>
    <w:rsid w:val="00A54A35"/>
    <w:rsid w:val="00A67921"/>
    <w:rsid w:val="00A9704B"/>
    <w:rsid w:val="00AF49D7"/>
    <w:rsid w:val="00B25E3B"/>
    <w:rsid w:val="00B44ACC"/>
    <w:rsid w:val="00B54AA0"/>
    <w:rsid w:val="00B82614"/>
    <w:rsid w:val="00BC430F"/>
    <w:rsid w:val="00CA205C"/>
    <w:rsid w:val="00D31F3F"/>
    <w:rsid w:val="00D352E8"/>
    <w:rsid w:val="00D67801"/>
    <w:rsid w:val="00D75735"/>
    <w:rsid w:val="00DE7659"/>
    <w:rsid w:val="00E974E7"/>
    <w:rsid w:val="00EB255E"/>
    <w:rsid w:val="00EC6699"/>
    <w:rsid w:val="00F10F50"/>
    <w:rsid w:val="00F318EC"/>
    <w:rsid w:val="00F7709D"/>
    <w:rsid w:val="00FA44B3"/>
    <w:rsid w:val="00FC2571"/>
    <w:rsid w:val="06796A2D"/>
    <w:rsid w:val="08845B88"/>
    <w:rsid w:val="08CC5F7D"/>
    <w:rsid w:val="12616027"/>
    <w:rsid w:val="13421558"/>
    <w:rsid w:val="18535174"/>
    <w:rsid w:val="1AC31A76"/>
    <w:rsid w:val="1D6E4ED7"/>
    <w:rsid w:val="21805301"/>
    <w:rsid w:val="26FF4EDB"/>
    <w:rsid w:val="2C463F2B"/>
    <w:rsid w:val="34683EAE"/>
    <w:rsid w:val="3D22462E"/>
    <w:rsid w:val="3F994C8C"/>
    <w:rsid w:val="406A5E3B"/>
    <w:rsid w:val="43E768F4"/>
    <w:rsid w:val="4BA30626"/>
    <w:rsid w:val="4CD104D3"/>
    <w:rsid w:val="4E300C55"/>
    <w:rsid w:val="5D151A34"/>
    <w:rsid w:val="61D66A13"/>
    <w:rsid w:val="64110ED4"/>
    <w:rsid w:val="64C46EB8"/>
    <w:rsid w:val="66135DF7"/>
    <w:rsid w:val="68EC3BF7"/>
    <w:rsid w:val="6A3A2708"/>
    <w:rsid w:val="6BCD082F"/>
    <w:rsid w:val="6D3113B3"/>
    <w:rsid w:val="6F0F080D"/>
    <w:rsid w:val="70776CBE"/>
    <w:rsid w:val="70BE476A"/>
    <w:rsid w:val="72016718"/>
    <w:rsid w:val="754B297D"/>
    <w:rsid w:val="75F45394"/>
    <w:rsid w:val="762649DA"/>
    <w:rsid w:val="771F15FE"/>
    <w:rsid w:val="7A430EA6"/>
    <w:rsid w:val="7C8D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4D30E4"/>
  <w15:docId w15:val="{4E78BD29-47C6-4599-A0B5-ED5F24146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Podnoje">
    <w:name w:val="footer"/>
    <w:basedOn w:val="Normal"/>
    <w:link w:val="Podnoje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qFormat/>
    <w:rPr>
      <w:color w:val="0563C1" w:themeColor="hyperlink"/>
      <w:u w:val="single"/>
    </w:rPr>
  </w:style>
  <w:style w:type="paragraph" w:styleId="Standard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Naglaeno">
    <w:name w:val="Strong"/>
    <w:qFormat/>
    <w:rPr>
      <w:b/>
      <w:bCs/>
    </w:rPr>
  </w:style>
  <w:style w:type="table" w:styleId="Reetkatablice">
    <w:name w:val="Table Grid"/>
    <w:basedOn w:val="Obinatablica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draj1">
    <w:name w:val="toc 1"/>
    <w:basedOn w:val="Normal"/>
    <w:next w:val="Normal"/>
    <w:uiPriority w:val="39"/>
    <w:unhideWhenUsed/>
    <w:qFormat/>
    <w:pPr>
      <w:tabs>
        <w:tab w:val="right" w:leader="dot" w:pos="9062"/>
      </w:tabs>
      <w:spacing w:after="100"/>
    </w:pPr>
    <w:rPr>
      <w:rFonts w:ascii="Arial" w:eastAsia="Times New Roman" w:hAnsi="Arial" w:cs="Arial"/>
      <w:b/>
      <w:bCs/>
      <w:kern w:val="0"/>
      <w:lang w:eastAsia="hr-HR"/>
      <w14:ligatures w14:val="none"/>
    </w:rPr>
  </w:style>
  <w:style w:type="paragraph" w:styleId="Sadraj2">
    <w:name w:val="toc 2"/>
    <w:basedOn w:val="Normal"/>
    <w:next w:val="Normal"/>
    <w:uiPriority w:val="39"/>
    <w:unhideWhenUsed/>
    <w:qFormat/>
    <w:pPr>
      <w:spacing w:after="100"/>
      <w:ind w:left="220"/>
    </w:pPr>
    <w:rPr>
      <w:rFonts w:eastAsiaTheme="minorEastAsia"/>
      <w:lang w:eastAsia="hr-HR"/>
    </w:rPr>
  </w:style>
  <w:style w:type="paragraph" w:styleId="Sadraj3">
    <w:name w:val="toc 3"/>
    <w:basedOn w:val="Normal"/>
    <w:next w:val="Normal"/>
    <w:uiPriority w:val="39"/>
    <w:unhideWhenUsed/>
    <w:qFormat/>
    <w:pPr>
      <w:spacing w:after="100"/>
      <w:ind w:left="440"/>
    </w:pPr>
  </w:style>
  <w:style w:type="paragraph" w:styleId="Sadraj4">
    <w:name w:val="toc 4"/>
    <w:basedOn w:val="Normal"/>
    <w:next w:val="Normal"/>
    <w:uiPriority w:val="39"/>
    <w:unhideWhenUsed/>
    <w:qFormat/>
    <w:pPr>
      <w:spacing w:after="100"/>
      <w:ind w:left="660"/>
    </w:pPr>
    <w:rPr>
      <w:rFonts w:eastAsiaTheme="minorEastAsia"/>
      <w:lang w:eastAsia="hr-HR"/>
    </w:rPr>
  </w:style>
  <w:style w:type="paragraph" w:styleId="Sadraj5">
    <w:name w:val="toc 5"/>
    <w:basedOn w:val="Normal"/>
    <w:next w:val="Normal"/>
    <w:uiPriority w:val="39"/>
    <w:unhideWhenUsed/>
    <w:qFormat/>
    <w:pPr>
      <w:spacing w:after="100"/>
      <w:ind w:left="880"/>
    </w:pPr>
    <w:rPr>
      <w:rFonts w:eastAsiaTheme="minorEastAsia"/>
      <w:lang w:eastAsia="hr-HR"/>
    </w:rPr>
  </w:style>
  <w:style w:type="paragraph" w:styleId="Sadraj6">
    <w:name w:val="toc 6"/>
    <w:basedOn w:val="Normal"/>
    <w:next w:val="Normal"/>
    <w:uiPriority w:val="39"/>
    <w:unhideWhenUsed/>
    <w:qFormat/>
    <w:pPr>
      <w:spacing w:after="100"/>
      <w:ind w:left="1100"/>
    </w:pPr>
    <w:rPr>
      <w:rFonts w:eastAsiaTheme="minorEastAsia"/>
      <w:lang w:eastAsia="hr-HR"/>
    </w:rPr>
  </w:style>
  <w:style w:type="paragraph" w:styleId="Sadraj7">
    <w:name w:val="toc 7"/>
    <w:basedOn w:val="Normal"/>
    <w:next w:val="Normal"/>
    <w:uiPriority w:val="39"/>
    <w:unhideWhenUsed/>
    <w:qFormat/>
    <w:pPr>
      <w:spacing w:after="100"/>
      <w:ind w:left="1320"/>
    </w:pPr>
    <w:rPr>
      <w:rFonts w:eastAsiaTheme="minorEastAsia"/>
      <w:lang w:eastAsia="hr-HR"/>
    </w:rPr>
  </w:style>
  <w:style w:type="paragraph" w:styleId="Sadraj8">
    <w:name w:val="toc 8"/>
    <w:basedOn w:val="Normal"/>
    <w:next w:val="Normal"/>
    <w:uiPriority w:val="39"/>
    <w:unhideWhenUsed/>
    <w:qFormat/>
    <w:pPr>
      <w:spacing w:after="100"/>
      <w:ind w:left="1540"/>
    </w:pPr>
    <w:rPr>
      <w:rFonts w:eastAsiaTheme="minorEastAsia"/>
      <w:lang w:eastAsia="hr-HR"/>
    </w:rPr>
  </w:style>
  <w:style w:type="paragraph" w:styleId="Sadraj9">
    <w:name w:val="toc 9"/>
    <w:basedOn w:val="Normal"/>
    <w:next w:val="Normal"/>
    <w:uiPriority w:val="39"/>
    <w:unhideWhenUsed/>
    <w:qFormat/>
    <w:pPr>
      <w:spacing w:after="100"/>
      <w:ind w:left="1760"/>
    </w:pPr>
    <w:rPr>
      <w:rFonts w:eastAsiaTheme="minorEastAsia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qFormat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customStyle="1" w:styleId="ZaglavljeChar">
    <w:name w:val="Zaglavlje Char"/>
    <w:basedOn w:val="Zadanifontodlomka"/>
    <w:link w:val="Zaglavlje"/>
    <w:uiPriority w:val="99"/>
    <w:qFormat/>
    <w:rPr>
      <w:kern w:val="2"/>
      <w14:ligatures w14:val="standardContextual"/>
    </w:rPr>
  </w:style>
  <w:style w:type="character" w:customStyle="1" w:styleId="PodnojeChar">
    <w:name w:val="Podnožje Char"/>
    <w:basedOn w:val="Zadanifontodlomka"/>
    <w:link w:val="Podnoje"/>
    <w:uiPriority w:val="99"/>
    <w:qFormat/>
    <w:rPr>
      <w:kern w:val="2"/>
      <w14:ligatures w14:val="standardContextual"/>
    </w:rPr>
  </w:style>
  <w:style w:type="paragraph" w:customStyle="1" w:styleId="TOCNaslov1">
    <w:name w:val="TOC Naslov1"/>
    <w:basedOn w:val="Naslov1"/>
    <w:next w:val="Normal"/>
    <w:uiPriority w:val="39"/>
    <w:unhideWhenUsed/>
    <w:qFormat/>
    <w:pPr>
      <w:outlineLvl w:val="9"/>
    </w:pPr>
    <w:rPr>
      <w:kern w:val="0"/>
      <w:lang w:eastAsia="hr-HR"/>
      <w14:ligatures w14:val="non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qFormat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customStyle="1" w:styleId="Tablicareetke3-isticanje11">
    <w:name w:val="Tablica rešetke 3 - isticanje 11"/>
    <w:basedOn w:val="Obinatablica"/>
    <w:uiPriority w:val="48"/>
    <w:qFormat/>
    <w:rPr>
      <w:kern w:val="2"/>
      <w14:ligatures w14:val="standardContextual"/>
    </w:rPr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Tablicapopisa3-isticanje11">
    <w:name w:val="Tablica popisa 3- isticanje 11"/>
    <w:basedOn w:val="Obinatablica"/>
    <w:uiPriority w:val="48"/>
    <w:qFormat/>
    <w:rPr>
      <w:kern w:val="2"/>
      <w14:ligatures w14:val="standardContextual"/>
    </w:rPr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customStyle="1" w:styleId="Svijetlatablicareetke-isticanje11">
    <w:name w:val="Svijetla tablica rešetke - isticanje 11"/>
    <w:basedOn w:val="Obinatablica"/>
    <w:uiPriority w:val="46"/>
    <w:qFormat/>
    <w:rPr>
      <w:kern w:val="2"/>
      <w14:ligatures w14:val="standardContextual"/>
    </w:rPr>
    <w:tblPr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icapopisa4-isticanje11">
    <w:name w:val="Tablica popisa 4 - isticanje 11"/>
    <w:basedOn w:val="Obinatablica"/>
    <w:uiPriority w:val="49"/>
    <w:qFormat/>
    <w:rPr>
      <w:kern w:val="2"/>
      <w14:ligatures w14:val="standardContextual"/>
    </w:rPr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icareetke4-isticanje11">
    <w:name w:val="Tablica rešetke 4 - isticanje 11"/>
    <w:basedOn w:val="Obinatablica"/>
    <w:uiPriority w:val="49"/>
    <w:qFormat/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Knjiga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Prihodi</a:t>
            </a:r>
            <a:r>
              <a:rPr lang="hr-HR" baseline="0"/>
              <a:t> poslovanja</a:t>
            </a:r>
            <a:endParaRPr lang="hr-H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9983693883373602"/>
          <c:y val="0.14578055767937581"/>
          <c:w val="0.42215344252826037"/>
          <c:h val="0.54141196628065824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ADC3-4F76-B20C-0C09626D573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ADC3-4F76-B20C-0C09626D573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ADC3-4F76-B20C-0C09626D573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ADC3-4F76-B20C-0C09626D5732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List1!$C$4:$C$7</c:f>
              <c:strCache>
                <c:ptCount val="4"/>
                <c:pt idx="0">
                  <c:v>Prihodi od poreza</c:v>
                </c:pt>
                <c:pt idx="1">
                  <c:v>Pomoći iz inozemstva i od subjekata unutar općeg proračuna </c:v>
                </c:pt>
                <c:pt idx="2">
                  <c:v>Prihodi od imovine</c:v>
                </c:pt>
                <c:pt idx="3">
                  <c:v>Prihodi od upravnih i administrativnih pristojbi, pristojbi po posebnim propisima i naknada </c:v>
                </c:pt>
              </c:strCache>
            </c:strRef>
          </c:cat>
          <c:val>
            <c:numRef>
              <c:f>List1!$D$4:$D$7</c:f>
              <c:numCache>
                <c:formatCode>#,##0.00</c:formatCode>
                <c:ptCount val="4"/>
                <c:pt idx="0">
                  <c:v>1552900</c:v>
                </c:pt>
                <c:pt idx="1">
                  <c:v>330400</c:v>
                </c:pt>
                <c:pt idx="2">
                  <c:v>79600</c:v>
                </c:pt>
                <c:pt idx="3">
                  <c:v>652100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DC3-4F76-B20C-0C09626D5732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4.6805819101834276E-2"/>
          <c:y val="0.69879038878463962"/>
          <c:w val="0.88526907302683189"/>
          <c:h val="0.29999772415575665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Rashodi</a:t>
            </a:r>
            <a:r>
              <a:rPr lang="hr-HR" baseline="0"/>
              <a:t> poslovanja</a:t>
            </a:r>
            <a:endParaRPr lang="hr-H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9989775051124745"/>
          <c:y val="0.1088359385825526"/>
          <c:w val="0.42913627360997053"/>
          <c:h val="0.5475297161930357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FCFA-4069-82EB-35F4C87FFFC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FCFA-4069-82EB-35F4C87FFFC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FCFA-4069-82EB-35F4C87FFFC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FCFA-4069-82EB-35F4C87FFFC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FCFA-4069-82EB-35F4C87FFFC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FCFA-4069-82EB-35F4C87FFFCD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List1!$C$38:$C$43</c:f>
              <c:strCache>
                <c:ptCount val="6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Pomoći dane u inozemstvo i unutar općeg proračuna</c:v>
                </c:pt>
                <c:pt idx="4">
                  <c:v>Naknade građanima i kućanstvima na temelju osiguranja i druge naknade</c:v>
                </c:pt>
                <c:pt idx="5">
                  <c:v>Ostali rashodi</c:v>
                </c:pt>
              </c:strCache>
            </c:strRef>
          </c:cat>
          <c:val>
            <c:numRef>
              <c:f>List1!$D$38:$D$43</c:f>
              <c:numCache>
                <c:formatCode>#,##0.00</c:formatCode>
                <c:ptCount val="6"/>
                <c:pt idx="0">
                  <c:v>214500</c:v>
                </c:pt>
                <c:pt idx="1">
                  <c:v>1621300</c:v>
                </c:pt>
                <c:pt idx="2">
                  <c:v>10700</c:v>
                </c:pt>
                <c:pt idx="3">
                  <c:v>466700</c:v>
                </c:pt>
                <c:pt idx="4">
                  <c:v>112800</c:v>
                </c:pt>
                <c:pt idx="5">
                  <c:v>346100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FCFA-4069-82EB-35F4C87FFFCD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11095293303061043"/>
          <c:y val="0.66448508124735539"/>
          <c:w val="0.79876076840088239"/>
          <c:h val="0.29182843845911671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RASHODI PO RAZDJELIMA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95ED-447C-8990-1178A9ACDCBC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95ED-447C-8990-1178A9ACDCB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List1!$C$44:$C$45</c:f>
              <c:strCache>
                <c:ptCount val="2"/>
                <c:pt idx="0">
                  <c:v>PREDSTAVNIČKA I IZVRŠNA TIJELA</c:v>
                </c:pt>
                <c:pt idx="1">
                  <c:v>JEDINSTVENI UPRAVNI ODJEL</c:v>
                </c:pt>
              </c:strCache>
            </c:strRef>
          </c:cat>
          <c:val>
            <c:numRef>
              <c:f>List1!$D$44:$D$45</c:f>
              <c:numCache>
                <c:formatCode>#,##0.00\ [$EUR]</c:formatCode>
                <c:ptCount val="2"/>
                <c:pt idx="0">
                  <c:v>74450</c:v>
                </c:pt>
                <c:pt idx="1">
                  <c:v>5064050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5ED-447C-8990-1178A9ACDCB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3F807-4F6A-4A77-8322-DA45DC36C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2668</Words>
  <Characters>15210</Characters>
  <Application>Microsoft Office Word</Application>
  <DocSecurity>0</DocSecurity>
  <Lines>126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bvresk@gmail.com</dc:creator>
  <cp:lastModifiedBy>patrik rep</cp:lastModifiedBy>
  <cp:revision>2</cp:revision>
  <dcterms:created xsi:type="dcterms:W3CDTF">2024-12-09T18:03:00Z</dcterms:created>
  <dcterms:modified xsi:type="dcterms:W3CDTF">2024-12-09T18:03:00Z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1033-12.2.0.18638</vt:lpwstr>
  </property>
  <property fmtid="{D5CDD505-2E9C-101B-9397-08002B2CF9AE}" pid="3" name="ICV">
    <vt:lpwstr>0647EF9AF08F4D8494FDE687950A2542_13</vt:lpwstr>
  </property>
</Properties>
</file>